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6ACBF" w14:textId="358772B9" w:rsidR="00A60BFC" w:rsidRPr="00767D84" w:rsidRDefault="00550F5F" w:rsidP="00550F5F">
      <w:pPr>
        <w:pStyle w:val="NurText"/>
        <w:jc w:val="center"/>
        <w:rPr>
          <w:rFonts w:ascii="Arial" w:hAnsi="Arial" w:cs="Arial"/>
          <w:b/>
          <w:sz w:val="24"/>
          <w:szCs w:val="24"/>
        </w:rPr>
      </w:pPr>
      <w:r w:rsidRPr="00EC30E1">
        <w:rPr>
          <w:rFonts w:ascii="Arial" w:hAnsi="Arial"/>
          <w:b/>
          <w:bCs/>
          <w:sz w:val="24"/>
          <w:szCs w:val="20"/>
        </w:rPr>
        <w:t>TITANIA M</w:t>
      </w:r>
      <w:r w:rsidR="007B5C42">
        <w:rPr>
          <w:rFonts w:ascii="Arial" w:hAnsi="Arial"/>
          <w:b/>
          <w:bCs/>
          <w:sz w:val="24"/>
          <w:szCs w:val="20"/>
        </w:rPr>
        <w:t>EDIEN</w:t>
      </w:r>
      <w:r w:rsidRPr="00EC30E1">
        <w:rPr>
          <w:rFonts w:ascii="Arial" w:hAnsi="Arial"/>
          <w:b/>
          <w:bCs/>
          <w:sz w:val="24"/>
          <w:szCs w:val="20"/>
        </w:rPr>
        <w:t xml:space="preserve"> präsentiert d</w:t>
      </w:r>
      <w:r w:rsidR="00241D1E">
        <w:rPr>
          <w:rFonts w:ascii="Arial" w:hAnsi="Arial"/>
          <w:b/>
          <w:bCs/>
          <w:sz w:val="24"/>
          <w:szCs w:val="20"/>
        </w:rPr>
        <w:t>as Hörspiel</w:t>
      </w:r>
      <w:r w:rsidRPr="00EC30E1">
        <w:rPr>
          <w:rFonts w:ascii="Arial" w:hAnsi="Arial"/>
          <w:b/>
          <w:bCs/>
          <w:sz w:val="24"/>
          <w:szCs w:val="20"/>
        </w:rPr>
        <w:t xml:space="preserve"> „</w:t>
      </w:r>
      <w:r w:rsidR="006222F2">
        <w:rPr>
          <w:rFonts w:ascii="Arial" w:hAnsi="Arial"/>
          <w:b/>
          <w:bCs/>
          <w:sz w:val="24"/>
          <w:szCs w:val="20"/>
        </w:rPr>
        <w:t>Heimtückisch</w:t>
      </w:r>
      <w:r w:rsidR="00941E44" w:rsidRPr="00EC30E1">
        <w:rPr>
          <w:rFonts w:ascii="Arial" w:hAnsi="Arial"/>
          <w:b/>
          <w:bCs/>
          <w:sz w:val="24"/>
          <w:szCs w:val="20"/>
        </w:rPr>
        <w:t>“</w:t>
      </w:r>
      <w:r w:rsidR="00C27C67">
        <w:rPr>
          <w:rFonts w:ascii="Arial" w:hAnsi="Arial"/>
          <w:b/>
          <w:bCs/>
          <w:sz w:val="24"/>
          <w:szCs w:val="20"/>
        </w:rPr>
        <w:t xml:space="preserve"> </w:t>
      </w:r>
      <w:r w:rsidR="00241D1E">
        <w:rPr>
          <w:rFonts w:ascii="Arial" w:hAnsi="Arial"/>
          <w:b/>
          <w:bCs/>
          <w:sz w:val="24"/>
          <w:szCs w:val="20"/>
        </w:rPr>
        <w:t>aus der Reihe „</w:t>
      </w:r>
      <w:r w:rsidR="00DD390C">
        <w:rPr>
          <w:rFonts w:ascii="Arial" w:hAnsi="Arial"/>
          <w:b/>
          <w:bCs/>
          <w:sz w:val="24"/>
          <w:szCs w:val="20"/>
        </w:rPr>
        <w:t>Gruselkabinett</w:t>
      </w:r>
      <w:r w:rsidR="00241D1E">
        <w:rPr>
          <w:rFonts w:ascii="Arial" w:hAnsi="Arial"/>
          <w:b/>
          <w:bCs/>
          <w:sz w:val="24"/>
          <w:szCs w:val="20"/>
        </w:rPr>
        <w:t>“</w:t>
      </w:r>
      <w:r w:rsidR="003F6F97">
        <w:rPr>
          <w:rFonts w:ascii="Arial" w:hAnsi="Arial"/>
          <w:b/>
          <w:bCs/>
          <w:sz w:val="24"/>
          <w:szCs w:val="20"/>
        </w:rPr>
        <w:t xml:space="preserve"> (Folge</w:t>
      </w:r>
      <w:r w:rsidR="00DD390C">
        <w:rPr>
          <w:rFonts w:ascii="Arial" w:hAnsi="Arial"/>
          <w:b/>
          <w:bCs/>
          <w:sz w:val="24"/>
          <w:szCs w:val="20"/>
        </w:rPr>
        <w:t xml:space="preserve"> 1</w:t>
      </w:r>
      <w:r w:rsidR="009C56BE">
        <w:rPr>
          <w:rFonts w:ascii="Arial" w:hAnsi="Arial"/>
          <w:b/>
          <w:bCs/>
          <w:sz w:val="24"/>
          <w:szCs w:val="20"/>
        </w:rPr>
        <w:t>9</w:t>
      </w:r>
      <w:r w:rsidR="006222F2">
        <w:rPr>
          <w:rFonts w:ascii="Arial" w:hAnsi="Arial"/>
          <w:b/>
          <w:bCs/>
          <w:sz w:val="24"/>
          <w:szCs w:val="20"/>
        </w:rPr>
        <w:t>5</w:t>
      </w:r>
      <w:r w:rsidR="009B7EE3">
        <w:rPr>
          <w:rFonts w:ascii="Arial" w:hAnsi="Arial"/>
          <w:b/>
          <w:bCs/>
          <w:sz w:val="24"/>
          <w:szCs w:val="20"/>
        </w:rPr>
        <w:t>)</w:t>
      </w:r>
      <w:r w:rsidR="00241D1E">
        <w:rPr>
          <w:rFonts w:ascii="Arial" w:hAnsi="Arial"/>
          <w:b/>
          <w:bCs/>
          <w:sz w:val="24"/>
          <w:szCs w:val="20"/>
        </w:rPr>
        <w:t xml:space="preserve"> </w:t>
      </w:r>
      <w:r w:rsidR="003F6F97">
        <w:rPr>
          <w:rFonts w:ascii="Arial" w:hAnsi="Arial"/>
          <w:b/>
          <w:bCs/>
          <w:sz w:val="24"/>
          <w:szCs w:val="20"/>
        </w:rPr>
        <w:t xml:space="preserve">nach </w:t>
      </w:r>
      <w:r w:rsidR="004B67D7">
        <w:rPr>
          <w:rFonts w:ascii="Arial" w:hAnsi="Arial"/>
          <w:b/>
          <w:bCs/>
          <w:sz w:val="24"/>
          <w:szCs w:val="20"/>
        </w:rPr>
        <w:t xml:space="preserve">einer </w:t>
      </w:r>
      <w:r w:rsidR="004B67D7" w:rsidRPr="00767D84">
        <w:rPr>
          <w:rFonts w:ascii="Arial" w:hAnsi="Arial" w:cs="Arial"/>
          <w:b/>
          <w:bCs/>
          <w:sz w:val="24"/>
          <w:szCs w:val="24"/>
        </w:rPr>
        <w:t>Erzählung von</w:t>
      </w:r>
      <w:r w:rsidR="00F20F36">
        <w:rPr>
          <w:rFonts w:ascii="Arial" w:hAnsi="Arial" w:cs="Arial"/>
          <w:b/>
          <w:bCs/>
          <w:sz w:val="24"/>
          <w:szCs w:val="24"/>
        </w:rPr>
        <w:t xml:space="preserve"> </w:t>
      </w:r>
      <w:r w:rsidR="006222F2">
        <w:rPr>
          <w:rFonts w:ascii="Arial" w:hAnsi="Arial" w:cs="Arial"/>
          <w:b/>
          <w:bCs/>
          <w:sz w:val="24"/>
          <w:szCs w:val="24"/>
        </w:rPr>
        <w:t>Allen Upward</w:t>
      </w:r>
      <w:r w:rsidR="00195F53">
        <w:rPr>
          <w:rFonts w:ascii="Arial" w:hAnsi="Arial" w:cs="Arial"/>
          <w:b/>
          <w:bCs/>
          <w:sz w:val="24"/>
          <w:szCs w:val="24"/>
        </w:rPr>
        <w:t xml:space="preserve"> </w:t>
      </w:r>
      <w:r w:rsidR="00F366B2" w:rsidRPr="00F366B2">
        <w:rPr>
          <w:rFonts w:ascii="Arial" w:hAnsi="Arial" w:cs="Arial"/>
          <w:b/>
          <w:bCs/>
          <w:sz w:val="24"/>
          <w:szCs w:val="24"/>
        </w:rPr>
        <w:t>(</w:t>
      </w:r>
      <w:r w:rsidR="006222F2">
        <w:rPr>
          <w:rFonts w:ascii="Arial" w:hAnsi="Arial" w:cs="Arial"/>
          <w:b/>
          <w:bCs/>
          <w:sz w:val="24"/>
          <w:szCs w:val="24"/>
        </w:rPr>
        <w:t>1863-1926</w:t>
      </w:r>
      <w:r w:rsidR="00F366B2" w:rsidRPr="00F366B2">
        <w:rPr>
          <w:rFonts w:ascii="Arial" w:hAnsi="Arial" w:cs="Arial"/>
          <w:b/>
          <w:bCs/>
          <w:sz w:val="24"/>
          <w:szCs w:val="24"/>
        </w:rPr>
        <w:t>)</w:t>
      </w:r>
      <w:r w:rsidR="006222F2">
        <w:rPr>
          <w:rFonts w:ascii="Arial" w:hAnsi="Arial" w:cs="Arial"/>
          <w:b/>
          <w:bCs/>
          <w:sz w:val="24"/>
          <w:szCs w:val="24"/>
        </w:rPr>
        <w:t xml:space="preserve"> und Per </w:t>
      </w:r>
      <w:proofErr w:type="spellStart"/>
      <w:r w:rsidR="006222F2">
        <w:rPr>
          <w:rFonts w:ascii="Arial" w:hAnsi="Arial" w:cs="Arial"/>
          <w:b/>
          <w:bCs/>
          <w:sz w:val="24"/>
          <w:szCs w:val="24"/>
        </w:rPr>
        <w:t>McGraup</w:t>
      </w:r>
      <w:proofErr w:type="spellEnd"/>
      <w:r w:rsidR="006222F2">
        <w:rPr>
          <w:rFonts w:ascii="Arial" w:hAnsi="Arial" w:cs="Arial"/>
          <w:b/>
          <w:bCs/>
          <w:sz w:val="24"/>
          <w:szCs w:val="24"/>
        </w:rPr>
        <w:t xml:space="preserve"> (*1947)</w:t>
      </w:r>
      <w:r w:rsidR="00195F53" w:rsidRPr="00F366B2">
        <w:rPr>
          <w:rFonts w:ascii="Arial" w:hAnsi="Arial" w:cs="Arial"/>
          <w:b/>
          <w:bCs/>
          <w:sz w:val="24"/>
          <w:szCs w:val="24"/>
        </w:rPr>
        <w:t>.</w:t>
      </w:r>
      <w:r w:rsidR="00206C7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3E070F" w14:textId="13745230" w:rsidR="00550F5F" w:rsidRPr="00EC30E1" w:rsidRDefault="00550F5F" w:rsidP="00550F5F">
      <w:pPr>
        <w:pStyle w:val="NurText"/>
        <w:jc w:val="center"/>
        <w:rPr>
          <w:rFonts w:ascii="Arial" w:hAnsi="Arial"/>
          <w:b/>
          <w:sz w:val="24"/>
          <w:szCs w:val="20"/>
        </w:rPr>
      </w:pPr>
      <w:r w:rsidRPr="00EC30E1">
        <w:rPr>
          <w:rFonts w:ascii="Arial" w:hAnsi="Arial" w:cs="Arial"/>
          <w:b/>
          <w:sz w:val="24"/>
          <w:szCs w:val="20"/>
        </w:rPr>
        <w:br/>
      </w:r>
      <w:r w:rsidRPr="00C52BAB">
        <w:rPr>
          <w:rFonts w:ascii="Arial" w:hAnsi="Arial" w:cs="Arial"/>
          <w:b/>
          <w:sz w:val="23"/>
          <w:szCs w:val="23"/>
        </w:rPr>
        <w:t xml:space="preserve">Hörspiel ca. </w:t>
      </w:r>
      <w:r w:rsidR="006222F2">
        <w:rPr>
          <w:rFonts w:ascii="Arial" w:hAnsi="Arial" w:cs="Arial"/>
          <w:b/>
          <w:sz w:val="23"/>
          <w:szCs w:val="23"/>
        </w:rPr>
        <w:t>75</w:t>
      </w:r>
      <w:r w:rsidR="00C27C67" w:rsidRPr="00C52BAB">
        <w:rPr>
          <w:rFonts w:ascii="Arial" w:hAnsi="Arial" w:cs="Arial"/>
          <w:b/>
          <w:sz w:val="23"/>
          <w:szCs w:val="23"/>
        </w:rPr>
        <w:t xml:space="preserve"> Minuten – </w:t>
      </w:r>
      <w:r w:rsidR="006A4565">
        <w:rPr>
          <w:rFonts w:ascii="Arial" w:hAnsi="Arial" w:cs="Arial"/>
          <w:b/>
          <w:sz w:val="24"/>
          <w:szCs w:val="24"/>
        </w:rPr>
        <w:t>zu beziehen</w:t>
      </w:r>
      <w:r w:rsidR="006A4565" w:rsidRPr="001A0446">
        <w:rPr>
          <w:rFonts w:ascii="Arial" w:hAnsi="Arial" w:cs="Arial"/>
          <w:b/>
          <w:sz w:val="24"/>
          <w:szCs w:val="24"/>
        </w:rPr>
        <w:t xml:space="preserve"> </w:t>
      </w:r>
      <w:r w:rsidR="006A4565" w:rsidRPr="001A0446">
        <w:rPr>
          <w:rFonts w:ascii="Arial" w:hAnsi="Arial"/>
          <w:b/>
          <w:bCs/>
          <w:sz w:val="24"/>
          <w:szCs w:val="20"/>
        </w:rPr>
        <w:t xml:space="preserve">im Buch-, Tonträger- und Online-Handel sowie als Download u.a. bei: </w:t>
      </w:r>
      <w:proofErr w:type="spellStart"/>
      <w:r w:rsidR="006A4565" w:rsidRPr="001A0446">
        <w:rPr>
          <w:rFonts w:ascii="Arial" w:hAnsi="Arial"/>
          <w:b/>
          <w:bCs/>
          <w:sz w:val="24"/>
          <w:szCs w:val="20"/>
        </w:rPr>
        <w:t>itunes</w:t>
      </w:r>
      <w:proofErr w:type="spellEnd"/>
      <w:r w:rsidR="006A4565" w:rsidRPr="001A0446">
        <w:rPr>
          <w:rFonts w:ascii="Arial" w:hAnsi="Arial"/>
          <w:b/>
          <w:bCs/>
          <w:sz w:val="24"/>
          <w:szCs w:val="20"/>
        </w:rPr>
        <w:t xml:space="preserve"> und </w:t>
      </w:r>
      <w:proofErr w:type="spellStart"/>
      <w:r w:rsidR="006A4565" w:rsidRPr="001A0446">
        <w:rPr>
          <w:rFonts w:ascii="Arial" w:hAnsi="Arial"/>
          <w:b/>
          <w:bCs/>
          <w:sz w:val="24"/>
          <w:szCs w:val="20"/>
        </w:rPr>
        <w:t>amazon</w:t>
      </w:r>
      <w:proofErr w:type="spellEnd"/>
      <w:r w:rsidR="006A4565" w:rsidRPr="001A0446">
        <w:rPr>
          <w:rFonts w:ascii="Arial" w:hAnsi="Arial"/>
          <w:b/>
          <w:bCs/>
          <w:sz w:val="24"/>
          <w:szCs w:val="20"/>
        </w:rPr>
        <w:t xml:space="preserve"> erhältlich, oder einfach</w:t>
      </w:r>
      <w:r w:rsidR="006A4565" w:rsidRPr="001A0446">
        <w:rPr>
          <w:rFonts w:ascii="Arial" w:hAnsi="Arial" w:cs="Arial"/>
          <w:b/>
          <w:bCs/>
          <w:sz w:val="24"/>
          <w:szCs w:val="24"/>
        </w:rPr>
        <w:t xml:space="preserve"> </w:t>
      </w:r>
      <w:r w:rsidR="006A4565">
        <w:rPr>
          <w:rFonts w:ascii="Arial" w:hAnsi="Arial" w:cs="Arial"/>
          <w:b/>
          <w:bCs/>
          <w:sz w:val="24"/>
          <w:szCs w:val="24"/>
        </w:rPr>
        <w:t>unte</w:t>
      </w:r>
      <w:r w:rsidR="00C35074">
        <w:rPr>
          <w:rFonts w:ascii="Arial" w:hAnsi="Arial" w:cs="Arial"/>
          <w:b/>
          <w:bCs/>
          <w:sz w:val="24"/>
          <w:szCs w:val="24"/>
        </w:rPr>
        <w:t xml:space="preserve">r </w:t>
      </w:r>
      <w:hyperlink r:id="rId4" w:history="1">
        <w:r w:rsidR="006222F2" w:rsidRPr="006222F2">
          <w:rPr>
            <w:rStyle w:val="Hyperlink"/>
            <w:rFonts w:ascii="Arial" w:hAnsi="Arial" w:cs="Arial"/>
            <w:b/>
            <w:bCs/>
            <w:color w:val="auto"/>
            <w:sz w:val="23"/>
            <w:szCs w:val="23"/>
            <w:u w:val="none"/>
          </w:rPr>
          <w:t>https://lnk.to/heimtueckisch</w:t>
        </w:r>
      </w:hyperlink>
      <w:r w:rsidRPr="00C52BAB">
        <w:rPr>
          <w:rFonts w:ascii="Arial" w:hAnsi="Arial" w:cs="Arial"/>
          <w:b/>
          <w:sz w:val="23"/>
          <w:szCs w:val="23"/>
        </w:rPr>
        <w:br/>
      </w:r>
      <w:r w:rsidRPr="00EC30E1">
        <w:rPr>
          <w:rFonts w:ascii="Arial" w:hAnsi="Arial" w:cs="Arial"/>
          <w:b/>
          <w:sz w:val="24"/>
          <w:szCs w:val="20"/>
        </w:rPr>
        <w:t xml:space="preserve">Bestellnummer: ISBN </w:t>
      </w:r>
      <w:r w:rsidR="00F20F36" w:rsidRPr="00F20F36">
        <w:rPr>
          <w:rFonts w:ascii="Arial" w:hAnsi="Arial" w:cs="Arial"/>
          <w:b/>
          <w:bCs/>
          <w:sz w:val="24"/>
          <w:szCs w:val="24"/>
        </w:rPr>
        <w:t>978-3-7857-8</w:t>
      </w:r>
      <w:r w:rsidR="009C56BE">
        <w:rPr>
          <w:rFonts w:ascii="Arial" w:hAnsi="Arial" w:cs="Arial"/>
          <w:b/>
          <w:bCs/>
          <w:sz w:val="24"/>
          <w:szCs w:val="24"/>
        </w:rPr>
        <w:t>71</w:t>
      </w:r>
      <w:r w:rsidR="006222F2">
        <w:rPr>
          <w:rFonts w:ascii="Arial" w:hAnsi="Arial" w:cs="Arial"/>
          <w:b/>
          <w:bCs/>
          <w:sz w:val="24"/>
          <w:szCs w:val="24"/>
        </w:rPr>
        <w:t>2</w:t>
      </w:r>
      <w:r w:rsidR="00F20F36" w:rsidRPr="00F20F36">
        <w:rPr>
          <w:rFonts w:ascii="Arial" w:hAnsi="Arial" w:cs="Arial"/>
          <w:b/>
          <w:bCs/>
          <w:sz w:val="24"/>
          <w:szCs w:val="24"/>
        </w:rPr>
        <w:t>-</w:t>
      </w:r>
      <w:r w:rsidR="006222F2">
        <w:rPr>
          <w:rFonts w:ascii="Arial" w:hAnsi="Arial" w:cs="Arial"/>
          <w:b/>
          <w:bCs/>
          <w:sz w:val="24"/>
          <w:szCs w:val="24"/>
        </w:rPr>
        <w:t>0</w:t>
      </w:r>
      <w:r w:rsidRPr="00EC30E1">
        <w:rPr>
          <w:rFonts w:ascii="Arial" w:hAnsi="Arial" w:cs="Arial"/>
          <w:b/>
          <w:sz w:val="24"/>
          <w:szCs w:val="20"/>
        </w:rPr>
        <w:t xml:space="preserve"> – empfohlen ab </w:t>
      </w:r>
      <w:r w:rsidR="00A27815">
        <w:rPr>
          <w:rFonts w:ascii="Arial" w:hAnsi="Arial" w:cs="Arial"/>
          <w:b/>
          <w:sz w:val="24"/>
          <w:szCs w:val="20"/>
        </w:rPr>
        <w:t>1</w:t>
      </w:r>
      <w:r w:rsidR="00DD390C">
        <w:rPr>
          <w:rFonts w:ascii="Arial" w:hAnsi="Arial" w:cs="Arial"/>
          <w:b/>
          <w:sz w:val="24"/>
          <w:szCs w:val="20"/>
        </w:rPr>
        <w:t>4</w:t>
      </w:r>
      <w:r w:rsidR="00C27C67">
        <w:rPr>
          <w:rFonts w:ascii="Arial" w:hAnsi="Arial" w:cs="Arial"/>
          <w:b/>
          <w:sz w:val="24"/>
          <w:szCs w:val="20"/>
        </w:rPr>
        <w:t xml:space="preserve"> </w:t>
      </w:r>
      <w:r w:rsidRPr="00EC30E1">
        <w:rPr>
          <w:rFonts w:ascii="Arial" w:hAnsi="Arial" w:cs="Arial"/>
          <w:b/>
          <w:sz w:val="24"/>
          <w:szCs w:val="20"/>
        </w:rPr>
        <w:t>Jahren</w:t>
      </w:r>
    </w:p>
    <w:p w14:paraId="3FA1A50A" w14:textId="77777777" w:rsidR="00550F5F" w:rsidRPr="00EC30E1" w:rsidRDefault="00550F5F" w:rsidP="00550F5F">
      <w:pPr>
        <w:pStyle w:val="NurText"/>
        <w:jc w:val="center"/>
        <w:rPr>
          <w:rFonts w:ascii="Arial" w:hAnsi="Arial"/>
          <w:b/>
          <w:bCs/>
          <w:sz w:val="24"/>
          <w:szCs w:val="18"/>
        </w:rPr>
      </w:pPr>
    </w:p>
    <w:p w14:paraId="1FC32716" w14:textId="77777777" w:rsidR="00F8045E" w:rsidRDefault="00F8045E" w:rsidP="00941E44">
      <w:pPr>
        <w:pStyle w:val="NurText"/>
        <w:rPr>
          <w:rFonts w:ascii="Arial" w:hAnsi="Arial"/>
          <w:sz w:val="24"/>
          <w:szCs w:val="20"/>
        </w:rPr>
      </w:pPr>
    </w:p>
    <w:p w14:paraId="37453B43" w14:textId="37414986" w:rsidR="00F0393F" w:rsidRPr="00EC30E1" w:rsidRDefault="00550F5F" w:rsidP="00941E44">
      <w:pPr>
        <w:pStyle w:val="NurText"/>
        <w:rPr>
          <w:rFonts w:ascii="Arial" w:hAnsi="Arial"/>
          <w:sz w:val="24"/>
          <w:szCs w:val="20"/>
        </w:rPr>
      </w:pPr>
      <w:r w:rsidRPr="00EC30E1">
        <w:rPr>
          <w:rFonts w:ascii="Arial" w:hAnsi="Arial"/>
          <w:sz w:val="24"/>
          <w:szCs w:val="20"/>
        </w:rPr>
        <w:t xml:space="preserve">Liebe </w:t>
      </w:r>
      <w:proofErr w:type="spellStart"/>
      <w:r w:rsidRPr="00EC30E1">
        <w:rPr>
          <w:rFonts w:ascii="Arial" w:hAnsi="Arial"/>
          <w:sz w:val="24"/>
          <w:szCs w:val="20"/>
        </w:rPr>
        <w:t>Medienpartne</w:t>
      </w:r>
      <w:r w:rsidR="00941E44" w:rsidRPr="00EC30E1">
        <w:rPr>
          <w:rFonts w:ascii="Arial" w:hAnsi="Arial"/>
          <w:sz w:val="24"/>
          <w:szCs w:val="20"/>
        </w:rPr>
        <w:t>r</w:t>
      </w:r>
      <w:r w:rsidR="00C356A2">
        <w:rPr>
          <w:rFonts w:ascii="Arial" w:hAnsi="Arial"/>
          <w:sz w:val="24"/>
          <w:szCs w:val="20"/>
        </w:rPr>
        <w:t>Innen</w:t>
      </w:r>
      <w:proofErr w:type="spellEnd"/>
      <w:r w:rsidR="00941E44" w:rsidRPr="00EC30E1">
        <w:rPr>
          <w:rFonts w:ascii="Arial" w:hAnsi="Arial"/>
          <w:sz w:val="24"/>
          <w:szCs w:val="20"/>
        </w:rPr>
        <w:t>,</w:t>
      </w:r>
      <w:r w:rsidR="001E711C" w:rsidRPr="00EC30E1">
        <w:rPr>
          <w:rFonts w:ascii="Arial" w:hAnsi="Arial"/>
          <w:sz w:val="24"/>
          <w:szCs w:val="20"/>
        </w:rPr>
        <w:br/>
      </w:r>
    </w:p>
    <w:p w14:paraId="51B49DBD" w14:textId="450C58CB" w:rsidR="0093055E" w:rsidRDefault="00FA52BF" w:rsidP="0093055E">
      <w:pPr>
        <w:pStyle w:val="NurTex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</w:t>
      </w:r>
      <w:r w:rsidR="006222F2">
        <w:rPr>
          <w:rFonts w:ascii="Arial" w:hAnsi="Arial" w:cs="Arial"/>
          <w:sz w:val="24"/>
          <w:szCs w:val="24"/>
        </w:rPr>
        <w:t>un</w:t>
      </w:r>
      <w:r>
        <w:rPr>
          <w:rFonts w:ascii="Arial" w:hAnsi="Arial" w:cs="Arial"/>
          <w:sz w:val="24"/>
          <w:szCs w:val="24"/>
        </w:rPr>
        <w:t xml:space="preserve">regelmäßigen Abständen vertont das preisgekrönte Hörspiellabel TITANIA MEDIEN </w:t>
      </w:r>
      <w:r w:rsidR="006222F2">
        <w:rPr>
          <w:rFonts w:ascii="Arial" w:hAnsi="Arial" w:cs="Arial"/>
          <w:sz w:val="24"/>
          <w:szCs w:val="24"/>
        </w:rPr>
        <w:t xml:space="preserve">die </w:t>
      </w:r>
      <w:r w:rsidR="00AC49EA">
        <w:rPr>
          <w:rFonts w:ascii="Arial" w:hAnsi="Arial" w:cs="Arial"/>
          <w:sz w:val="24"/>
          <w:szCs w:val="24"/>
        </w:rPr>
        <w:t xml:space="preserve">beliebten </w:t>
      </w:r>
      <w:r w:rsidR="006222F2">
        <w:rPr>
          <w:rFonts w:ascii="Arial" w:hAnsi="Arial" w:cs="Arial"/>
          <w:sz w:val="24"/>
          <w:szCs w:val="24"/>
        </w:rPr>
        <w:t xml:space="preserve">Abenteuer des Geisterermittler-Pärchens </w:t>
      </w:r>
      <w:proofErr w:type="spellStart"/>
      <w:r w:rsidR="006222F2">
        <w:rPr>
          <w:rFonts w:ascii="Arial" w:hAnsi="Arial" w:cs="Arial"/>
          <w:sz w:val="24"/>
          <w:szCs w:val="24"/>
        </w:rPr>
        <w:t>Alwyne</w:t>
      </w:r>
      <w:proofErr w:type="spellEnd"/>
      <w:r w:rsidR="006222F2">
        <w:rPr>
          <w:rFonts w:ascii="Arial" w:hAnsi="Arial" w:cs="Arial"/>
          <w:sz w:val="24"/>
          <w:szCs w:val="24"/>
        </w:rPr>
        <w:t xml:space="preserve"> </w:t>
      </w:r>
      <w:r w:rsidR="001951A0">
        <w:rPr>
          <w:rFonts w:ascii="Arial" w:hAnsi="Arial" w:cs="Arial"/>
          <w:sz w:val="24"/>
          <w:szCs w:val="24"/>
        </w:rPr>
        <w:t xml:space="preserve">Sargent </w:t>
      </w:r>
      <w:r w:rsidR="006222F2">
        <w:rPr>
          <w:rFonts w:ascii="Arial" w:hAnsi="Arial" w:cs="Arial"/>
          <w:sz w:val="24"/>
          <w:szCs w:val="24"/>
        </w:rPr>
        <w:t>und Colin H</w:t>
      </w:r>
      <w:r w:rsidR="001951A0">
        <w:rPr>
          <w:rFonts w:ascii="Arial" w:hAnsi="Arial" w:cs="Arial"/>
          <w:sz w:val="24"/>
          <w:szCs w:val="24"/>
        </w:rPr>
        <w:t>a</w:t>
      </w:r>
      <w:r w:rsidR="006222F2">
        <w:rPr>
          <w:rFonts w:ascii="Arial" w:hAnsi="Arial" w:cs="Arial"/>
          <w:sz w:val="24"/>
          <w:szCs w:val="24"/>
        </w:rPr>
        <w:t>rgreaves</w:t>
      </w:r>
      <w:r w:rsidR="0093055E">
        <w:rPr>
          <w:rFonts w:ascii="Arial" w:hAnsi="Arial" w:cs="Arial"/>
          <w:sz w:val="24"/>
          <w:szCs w:val="24"/>
        </w:rPr>
        <w:t>, zwei fiktive Figuren aus Allen Upwards Geisterjäger-Reihe. Diese wurde einst in</w:t>
      </w:r>
      <w:r w:rsidR="0093055E" w:rsidRPr="0093055E">
        <w:rPr>
          <w:rFonts w:ascii="Arial" w:hAnsi="Arial" w:cs="Arial"/>
          <w:sz w:val="24"/>
          <w:szCs w:val="24"/>
        </w:rPr>
        <w:t xml:space="preserve"> </w:t>
      </w:r>
      <w:r w:rsidR="0093055E" w:rsidRPr="0093055E">
        <w:rPr>
          <w:rFonts w:ascii="Arial" w:hAnsi="Arial" w:cs="Arial"/>
          <w:i/>
          <w:iCs/>
          <w:sz w:val="24"/>
          <w:szCs w:val="24"/>
        </w:rPr>
        <w:t>The Royal Magazine</w:t>
      </w:r>
      <w:r w:rsidR="0093055E" w:rsidRPr="0093055E">
        <w:rPr>
          <w:rFonts w:ascii="Arial" w:hAnsi="Arial" w:cs="Arial"/>
          <w:sz w:val="24"/>
          <w:szCs w:val="24"/>
        </w:rPr>
        <w:t xml:space="preserve"> (1905–1906)</w:t>
      </w:r>
      <w:r w:rsidR="0093055E">
        <w:rPr>
          <w:rFonts w:ascii="Arial" w:hAnsi="Arial" w:cs="Arial"/>
          <w:sz w:val="24"/>
          <w:szCs w:val="24"/>
        </w:rPr>
        <w:t xml:space="preserve"> veröffentlicht. Dass die Geschichten damals als authentisch vermarktet und sogar mit angeblichen Fotos der handlungstragenden Gruselgemäuer ausgestattet wurden, machte die Reihe damals besonders erfolgreich. TITANIA MEDIEN startete 2014 mit der </w:t>
      </w:r>
      <w:r w:rsidR="0093055E" w:rsidRPr="0093055E">
        <w:rPr>
          <w:rFonts w:ascii="Arial" w:hAnsi="Arial" w:cs="Arial"/>
          <w:i/>
          <w:iCs/>
          <w:sz w:val="24"/>
          <w:szCs w:val="24"/>
        </w:rPr>
        <w:t>Gruselkabinett</w:t>
      </w:r>
      <w:r w:rsidR="0093055E">
        <w:rPr>
          <w:rFonts w:ascii="Arial" w:hAnsi="Arial" w:cs="Arial"/>
          <w:sz w:val="24"/>
          <w:szCs w:val="24"/>
        </w:rPr>
        <w:t xml:space="preserve">-Folge 83 </w:t>
      </w:r>
      <w:proofErr w:type="gramStart"/>
      <w:r w:rsidR="0093055E" w:rsidRPr="0093055E">
        <w:rPr>
          <w:rFonts w:ascii="Arial" w:hAnsi="Arial" w:cs="Arial"/>
          <w:i/>
          <w:iCs/>
          <w:sz w:val="24"/>
          <w:szCs w:val="24"/>
        </w:rPr>
        <w:t>Heimgesucht</w:t>
      </w:r>
      <w:proofErr w:type="gramEnd"/>
      <w:r w:rsidR="0093055E">
        <w:rPr>
          <w:rFonts w:ascii="Arial" w:hAnsi="Arial" w:cs="Arial"/>
          <w:i/>
          <w:iCs/>
          <w:sz w:val="24"/>
          <w:szCs w:val="24"/>
        </w:rPr>
        <w:t xml:space="preserve"> </w:t>
      </w:r>
      <w:r w:rsidR="0093055E" w:rsidRPr="0093055E">
        <w:rPr>
          <w:rFonts w:ascii="Arial" w:hAnsi="Arial" w:cs="Arial"/>
          <w:sz w:val="24"/>
          <w:szCs w:val="24"/>
        </w:rPr>
        <w:t>die</w:t>
      </w:r>
      <w:r w:rsidR="0093055E">
        <w:rPr>
          <w:rFonts w:ascii="Arial" w:hAnsi="Arial" w:cs="Arial"/>
          <w:sz w:val="24"/>
          <w:szCs w:val="24"/>
        </w:rPr>
        <w:t xml:space="preserve"> Reihe um den auf Spukhäuser spezialisierten Immobilienmakler und dessen Sekretärin, die übersinnliche Fähigkeiten besitzt. Hierbei entstanden dank </w:t>
      </w:r>
      <w:r w:rsidR="00123EDF">
        <w:rPr>
          <w:rFonts w:ascii="Arial" w:hAnsi="Arial" w:cs="Arial"/>
          <w:sz w:val="24"/>
          <w:szCs w:val="24"/>
        </w:rPr>
        <w:t xml:space="preserve">des Autors </w:t>
      </w:r>
      <w:r w:rsidR="0093055E">
        <w:rPr>
          <w:rFonts w:ascii="Arial" w:hAnsi="Arial" w:cs="Arial"/>
          <w:sz w:val="24"/>
          <w:szCs w:val="24"/>
        </w:rPr>
        <w:t xml:space="preserve">Per </w:t>
      </w:r>
      <w:proofErr w:type="spellStart"/>
      <w:r w:rsidR="0093055E">
        <w:rPr>
          <w:rFonts w:ascii="Arial" w:hAnsi="Arial" w:cs="Arial"/>
          <w:sz w:val="24"/>
          <w:szCs w:val="24"/>
        </w:rPr>
        <w:t>McGraup</w:t>
      </w:r>
      <w:proofErr w:type="spellEnd"/>
      <w:r w:rsidR="0093055E">
        <w:rPr>
          <w:rFonts w:ascii="Arial" w:hAnsi="Arial" w:cs="Arial"/>
          <w:sz w:val="24"/>
          <w:szCs w:val="24"/>
        </w:rPr>
        <w:t xml:space="preserve"> von Upward</w:t>
      </w:r>
      <w:r w:rsidR="00123EDF">
        <w:rPr>
          <w:rFonts w:ascii="Arial" w:hAnsi="Arial" w:cs="Arial"/>
          <w:sz w:val="24"/>
          <w:szCs w:val="24"/>
        </w:rPr>
        <w:t>s</w:t>
      </w:r>
      <w:r w:rsidR="0093055E">
        <w:rPr>
          <w:rFonts w:ascii="Arial" w:hAnsi="Arial" w:cs="Arial"/>
          <w:sz w:val="24"/>
          <w:szCs w:val="24"/>
        </w:rPr>
        <w:t xml:space="preserve"> Reihe losgelöste Geschichten</w:t>
      </w:r>
      <w:r w:rsidR="00123EDF">
        <w:rPr>
          <w:rFonts w:ascii="Arial" w:hAnsi="Arial" w:cs="Arial"/>
          <w:sz w:val="24"/>
          <w:szCs w:val="24"/>
        </w:rPr>
        <w:t xml:space="preserve">, die im Gegensatz zu den angeblich </w:t>
      </w:r>
      <w:r w:rsidR="00EA7338">
        <w:rPr>
          <w:rFonts w:ascii="Arial" w:hAnsi="Arial" w:cs="Arial"/>
          <w:sz w:val="24"/>
          <w:szCs w:val="24"/>
        </w:rPr>
        <w:t>authentischen</w:t>
      </w:r>
      <w:r w:rsidR="00123EDF">
        <w:rPr>
          <w:rFonts w:ascii="Arial" w:hAnsi="Arial" w:cs="Arial"/>
          <w:sz w:val="24"/>
          <w:szCs w:val="24"/>
        </w:rPr>
        <w:t xml:space="preserve"> Fällen Upwards tatsächlich auf historischen Begebenheiten basieren. </w:t>
      </w:r>
    </w:p>
    <w:p w14:paraId="5EEE6422" w14:textId="77777777" w:rsidR="00123EDF" w:rsidRDefault="00123EDF" w:rsidP="0093055E">
      <w:pPr>
        <w:pStyle w:val="NurText"/>
        <w:jc w:val="both"/>
        <w:rPr>
          <w:rFonts w:ascii="Arial" w:hAnsi="Arial" w:cs="Arial"/>
          <w:sz w:val="24"/>
          <w:szCs w:val="24"/>
        </w:rPr>
      </w:pPr>
    </w:p>
    <w:p w14:paraId="19143713" w14:textId="45102663" w:rsidR="00A86CDD" w:rsidRDefault="00123EDF" w:rsidP="00A86CDD">
      <w:pPr>
        <w:pStyle w:val="NurText"/>
        <w:jc w:val="both"/>
        <w:rPr>
          <w:rFonts w:ascii="Arial" w:hAnsi="Arial" w:cs="Arial"/>
          <w:sz w:val="24"/>
          <w:szCs w:val="24"/>
        </w:rPr>
      </w:pPr>
      <w:bookmarkStart w:id="0" w:name="OLE_LINK1"/>
      <w:r w:rsidRPr="00CE6C9A">
        <w:rPr>
          <w:rFonts w:ascii="Arial" w:hAnsi="Arial" w:cs="Arial"/>
          <w:sz w:val="24"/>
          <w:szCs w:val="24"/>
        </w:rPr>
        <w:t xml:space="preserve">Mit „Heimtückisch“ erscheint nun bereits das 8. Abenteuer der beiden Geisterjäger. </w:t>
      </w:r>
      <w:r w:rsidR="00C14F22" w:rsidRPr="00CE6C9A">
        <w:rPr>
          <w:rFonts w:ascii="Arial" w:hAnsi="Arial" w:cs="Arial"/>
          <w:sz w:val="24"/>
          <w:szCs w:val="24"/>
        </w:rPr>
        <w:t xml:space="preserve">Basierend auf zwei Geschichten aus Allen Upwards </w:t>
      </w:r>
      <w:r w:rsidR="00C14F22" w:rsidRPr="00CE6C9A">
        <w:rPr>
          <w:rFonts w:ascii="Arial" w:hAnsi="Arial" w:cs="Arial"/>
          <w:i/>
          <w:iCs/>
          <w:sz w:val="24"/>
          <w:szCs w:val="24"/>
        </w:rPr>
        <w:t>Geisterjäger</w:t>
      </w:r>
      <w:r w:rsidR="00C14F22" w:rsidRPr="00CE6C9A">
        <w:rPr>
          <w:rFonts w:ascii="Arial" w:hAnsi="Arial" w:cs="Arial"/>
          <w:sz w:val="24"/>
          <w:szCs w:val="24"/>
        </w:rPr>
        <w:t xml:space="preserve">-Reihe, die von Per </w:t>
      </w:r>
      <w:proofErr w:type="spellStart"/>
      <w:r w:rsidR="00C14F22" w:rsidRPr="00CE6C9A">
        <w:rPr>
          <w:rFonts w:ascii="Arial" w:hAnsi="Arial" w:cs="Arial"/>
          <w:sz w:val="24"/>
          <w:szCs w:val="24"/>
        </w:rPr>
        <w:t>McGraup</w:t>
      </w:r>
      <w:proofErr w:type="spellEnd"/>
      <w:r w:rsidR="00C14F22" w:rsidRPr="00CE6C9A">
        <w:rPr>
          <w:rFonts w:ascii="Arial" w:hAnsi="Arial" w:cs="Arial"/>
          <w:sz w:val="24"/>
          <w:szCs w:val="24"/>
        </w:rPr>
        <w:t xml:space="preserve"> neu bearbeitet wurden, entstand ein atmosphärisches und spannendes Sequel, das die Reihe erweitert und zeitlich noch vor </w:t>
      </w:r>
      <w:r w:rsidR="00C14F22" w:rsidRPr="00CE6C9A">
        <w:rPr>
          <w:rFonts w:ascii="Arial" w:hAnsi="Arial" w:cs="Arial"/>
          <w:i/>
          <w:iCs/>
          <w:sz w:val="24"/>
          <w:szCs w:val="24"/>
        </w:rPr>
        <w:t>Heimgesucht</w:t>
      </w:r>
      <w:r w:rsidR="00C14F22" w:rsidRPr="00CE6C9A">
        <w:rPr>
          <w:rFonts w:ascii="Arial" w:hAnsi="Arial" w:cs="Arial"/>
          <w:sz w:val="24"/>
          <w:szCs w:val="24"/>
        </w:rPr>
        <w:t xml:space="preserve"> angesiedelt ist.</w:t>
      </w:r>
      <w:r w:rsidR="009E536A" w:rsidRPr="00CE6C9A">
        <w:rPr>
          <w:rFonts w:ascii="Arial" w:hAnsi="Arial" w:cs="Arial"/>
          <w:sz w:val="24"/>
          <w:szCs w:val="24"/>
        </w:rPr>
        <w:t xml:space="preserve"> </w:t>
      </w:r>
      <w:r w:rsidR="00EA7338" w:rsidRPr="00CE6C9A">
        <w:rPr>
          <w:rFonts w:ascii="Arial" w:hAnsi="Arial" w:cs="Arial"/>
          <w:sz w:val="24"/>
          <w:szCs w:val="24"/>
        </w:rPr>
        <w:t xml:space="preserve">Freuen Sie sich auf eine akustische Reise zu den Anfängen, als Colin und </w:t>
      </w:r>
      <w:proofErr w:type="spellStart"/>
      <w:r w:rsidR="00EA7338" w:rsidRPr="00CE6C9A">
        <w:rPr>
          <w:rFonts w:ascii="Arial" w:hAnsi="Arial" w:cs="Arial"/>
          <w:sz w:val="24"/>
          <w:szCs w:val="24"/>
        </w:rPr>
        <w:t>Alwyne</w:t>
      </w:r>
      <w:proofErr w:type="spellEnd"/>
      <w:r w:rsidR="00EA7338">
        <w:rPr>
          <w:rFonts w:ascii="Arial" w:hAnsi="Arial" w:cs="Arial"/>
          <w:sz w:val="24"/>
          <w:szCs w:val="24"/>
        </w:rPr>
        <w:t xml:space="preserve"> noch gar nicht ahnen, dass sie sich eines Tages über rein geschäftliche Interessen hinaus füreinander interessieren könnten, und sich dennoch zu einer gemeinsamen Nacht im angeblichen Spukhaus von </w:t>
      </w:r>
      <w:proofErr w:type="spellStart"/>
      <w:r w:rsidR="00EA7338">
        <w:rPr>
          <w:rFonts w:ascii="Arial" w:hAnsi="Arial" w:cs="Arial"/>
          <w:sz w:val="24"/>
          <w:szCs w:val="24"/>
        </w:rPr>
        <w:t>Wallington</w:t>
      </w:r>
      <w:proofErr w:type="spellEnd"/>
      <w:r w:rsidR="00EA7338">
        <w:rPr>
          <w:rFonts w:ascii="Arial" w:hAnsi="Arial" w:cs="Arial"/>
          <w:sz w:val="24"/>
          <w:szCs w:val="24"/>
        </w:rPr>
        <w:t xml:space="preserve"> verabreden. </w:t>
      </w:r>
    </w:p>
    <w:bookmarkEnd w:id="0"/>
    <w:p w14:paraId="4F471FB5" w14:textId="77777777" w:rsidR="00AD577A" w:rsidRPr="00A86CDD" w:rsidRDefault="00AD577A" w:rsidP="00A86CDD">
      <w:pPr>
        <w:pStyle w:val="NurText"/>
        <w:jc w:val="both"/>
        <w:rPr>
          <w:rFonts w:ascii="Arial" w:hAnsi="Arial" w:cs="Arial"/>
          <w:sz w:val="24"/>
          <w:szCs w:val="24"/>
        </w:rPr>
      </w:pPr>
    </w:p>
    <w:p w14:paraId="63CC3E92" w14:textId="6F7FA771" w:rsidR="00A86CDD" w:rsidRPr="00D63024" w:rsidRDefault="00A86CDD" w:rsidP="00A86CDD">
      <w:pPr>
        <w:pStyle w:val="NurText"/>
        <w:jc w:val="both"/>
        <w:rPr>
          <w:rFonts w:ascii="Arial" w:hAnsi="Arial" w:cs="Arial"/>
          <w:sz w:val="24"/>
          <w:szCs w:val="24"/>
        </w:rPr>
      </w:pPr>
      <w:r w:rsidRPr="00A86CDD">
        <w:rPr>
          <w:rFonts w:ascii="Arial" w:hAnsi="Arial" w:cs="Arial"/>
          <w:sz w:val="24"/>
          <w:szCs w:val="24"/>
        </w:rPr>
        <w:t xml:space="preserve">Titania Medien bringt diese Story mit einem Ensemble namhafter </w:t>
      </w:r>
      <w:proofErr w:type="spellStart"/>
      <w:proofErr w:type="gramStart"/>
      <w:r w:rsidRPr="00A86CDD">
        <w:rPr>
          <w:rFonts w:ascii="Arial" w:hAnsi="Arial" w:cs="Arial"/>
          <w:sz w:val="24"/>
          <w:szCs w:val="24"/>
        </w:rPr>
        <w:t>Schauspieler:innen</w:t>
      </w:r>
      <w:proofErr w:type="spellEnd"/>
      <w:proofErr w:type="gramEnd"/>
      <w:r w:rsidRPr="00A86CDD">
        <w:rPr>
          <w:rFonts w:ascii="Arial" w:hAnsi="Arial" w:cs="Arial"/>
          <w:sz w:val="24"/>
          <w:szCs w:val="24"/>
        </w:rPr>
        <w:t xml:space="preserve">, detailverliebtem Sounddesign und filmreifer Klangkulisse zum Leben. Das Ergebnis ist ein Hörspiel, das den Puls beschleunigt und den Raum um einen herum vergessen lässt. </w:t>
      </w:r>
    </w:p>
    <w:p w14:paraId="446B09A4" w14:textId="595DA75D" w:rsidR="00064E90" w:rsidRDefault="00064E90" w:rsidP="002528ED">
      <w:pPr>
        <w:pStyle w:val="NurText"/>
        <w:jc w:val="both"/>
        <w:rPr>
          <w:rFonts w:ascii="Arial" w:hAnsi="Arial"/>
          <w:sz w:val="24"/>
          <w:szCs w:val="20"/>
        </w:rPr>
      </w:pPr>
    </w:p>
    <w:p w14:paraId="78EA8794" w14:textId="25ECD929" w:rsidR="00064E90" w:rsidRPr="002528ED" w:rsidRDefault="00064E90" w:rsidP="002528ED">
      <w:pPr>
        <w:pStyle w:val="NurText"/>
        <w:jc w:val="both"/>
        <w:rPr>
          <w:rFonts w:ascii="Arial" w:hAnsi="Arial"/>
          <w:sz w:val="24"/>
          <w:szCs w:val="20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Weitere Informationen gibt es unter </w:t>
      </w:r>
      <w:hyperlink r:id="rId5" w:history="1">
        <w:r w:rsidRPr="00B02D1D">
          <w:rPr>
            <w:rStyle w:val="Hyperlink"/>
            <w:rFonts w:ascii="Arial" w:hAnsi="Arial" w:cs="Arial"/>
            <w:sz w:val="24"/>
            <w:szCs w:val="24"/>
            <w:u w:val="none"/>
          </w:rPr>
          <w:t>https://titania-medien.de/</w:t>
        </w:r>
      </w:hyperlink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>.</w:t>
      </w:r>
    </w:p>
    <w:p w14:paraId="5EA86312" w14:textId="77777777" w:rsidR="0089023D" w:rsidRDefault="0089023D" w:rsidP="003C6686">
      <w:pPr>
        <w:widowControl w:val="0"/>
        <w:autoSpaceDE w:val="0"/>
        <w:autoSpaceDN w:val="0"/>
        <w:adjustRightInd w:val="0"/>
        <w:ind w:right="-426"/>
        <w:rPr>
          <w:rFonts w:ascii="Arial" w:hAnsi="Arial" w:cs="Arial"/>
          <w:b/>
          <w:sz w:val="32"/>
          <w:u w:color="FF0000"/>
        </w:rPr>
      </w:pPr>
    </w:p>
    <w:p w14:paraId="7CED9EF3" w14:textId="1B5EB47C" w:rsidR="003C6686" w:rsidRPr="0081368D" w:rsidRDefault="00EA7338" w:rsidP="003C6686">
      <w:pPr>
        <w:widowControl w:val="0"/>
        <w:autoSpaceDE w:val="0"/>
        <w:autoSpaceDN w:val="0"/>
        <w:adjustRightInd w:val="0"/>
        <w:ind w:right="-426"/>
        <w:rPr>
          <w:rFonts w:ascii="Arial" w:hAnsi="Arial" w:cs="Arial"/>
          <w:b/>
          <w:sz w:val="32"/>
          <w:u w:color="FF0000"/>
        </w:rPr>
      </w:pPr>
      <w:r>
        <w:rPr>
          <w:rFonts w:ascii="Arial" w:hAnsi="Arial" w:cs="Arial"/>
          <w:b/>
          <w:sz w:val="32"/>
          <w:u w:color="FF0000"/>
        </w:rPr>
        <w:t>Heimtückisch</w:t>
      </w:r>
    </w:p>
    <w:p w14:paraId="42F7C252" w14:textId="6804BCD5" w:rsidR="003C6686" w:rsidRPr="0081368D" w:rsidRDefault="005E3116" w:rsidP="003C6686">
      <w:pPr>
        <w:widowControl w:val="0"/>
        <w:autoSpaceDE w:val="0"/>
        <w:autoSpaceDN w:val="0"/>
        <w:adjustRightInd w:val="0"/>
        <w:ind w:right="-426"/>
        <w:rPr>
          <w:rFonts w:ascii="Arial" w:hAnsi="Arial" w:cs="Arial"/>
          <w:sz w:val="24"/>
          <w:u w:color="FF0000"/>
        </w:rPr>
      </w:pPr>
      <w:r>
        <w:rPr>
          <w:rFonts w:ascii="Arial" w:hAnsi="Arial" w:cs="Arial"/>
          <w:sz w:val="24"/>
          <w:u w:color="FF0000"/>
        </w:rPr>
        <w:t>Hörspiel von Marc Gruppe</w:t>
      </w:r>
      <w:r w:rsidR="00586BEA">
        <w:rPr>
          <w:rFonts w:ascii="Arial" w:hAnsi="Arial" w:cs="Arial"/>
          <w:sz w:val="24"/>
          <w:u w:color="FF0000"/>
        </w:rPr>
        <w:t xml:space="preserve"> nach </w:t>
      </w:r>
      <w:r w:rsidR="00EA7338">
        <w:rPr>
          <w:rFonts w:ascii="Arial" w:hAnsi="Arial" w:cs="Arial"/>
          <w:sz w:val="24"/>
          <w:u w:color="FF0000"/>
        </w:rPr>
        <w:t xml:space="preserve">einer Erzählung von Allen Upward und Per </w:t>
      </w:r>
      <w:proofErr w:type="spellStart"/>
      <w:r w:rsidR="00EA7338">
        <w:rPr>
          <w:rFonts w:ascii="Arial" w:hAnsi="Arial" w:cs="Arial"/>
          <w:sz w:val="24"/>
          <w:u w:color="FF0000"/>
        </w:rPr>
        <w:t>McGraup</w:t>
      </w:r>
      <w:proofErr w:type="spellEnd"/>
      <w:r>
        <w:rPr>
          <w:rFonts w:ascii="Arial" w:hAnsi="Arial" w:cs="Arial"/>
          <w:sz w:val="24"/>
          <w:u w:color="FF0000"/>
        </w:rPr>
        <w:t>.</w:t>
      </w:r>
    </w:p>
    <w:p w14:paraId="350C3B31" w14:textId="039109B3" w:rsidR="00531F85" w:rsidRDefault="00EA7338" w:rsidP="00DE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A7338">
        <w:rPr>
          <w:rFonts w:ascii="Arial" w:hAnsi="Arial" w:cs="Arial"/>
          <w:sz w:val="24"/>
          <w:szCs w:val="24"/>
        </w:rPr>
        <w:t xml:space="preserve">Gehen im Green House tatsächlich Geister um, wie es sich die Bewohner </w:t>
      </w:r>
      <w:proofErr w:type="spellStart"/>
      <w:r w:rsidRPr="00EA7338">
        <w:rPr>
          <w:rFonts w:ascii="Arial" w:hAnsi="Arial" w:cs="Arial"/>
          <w:sz w:val="24"/>
          <w:szCs w:val="24"/>
        </w:rPr>
        <w:t>Wallingtons</w:t>
      </w:r>
      <w:proofErr w:type="spellEnd"/>
      <w:r w:rsidRPr="00EA7338">
        <w:rPr>
          <w:rFonts w:ascii="Arial" w:hAnsi="Arial" w:cs="Arial"/>
          <w:sz w:val="24"/>
          <w:szCs w:val="24"/>
        </w:rPr>
        <w:t xml:space="preserve"> mit Schaudern erzählen? </w:t>
      </w:r>
      <w:proofErr w:type="spellStart"/>
      <w:r w:rsidRPr="00EA7338">
        <w:rPr>
          <w:rFonts w:ascii="Arial" w:hAnsi="Arial" w:cs="Arial"/>
          <w:sz w:val="24"/>
          <w:szCs w:val="24"/>
        </w:rPr>
        <w:t>Alwyne</w:t>
      </w:r>
      <w:proofErr w:type="spellEnd"/>
      <w:r w:rsidRPr="00EA7338">
        <w:rPr>
          <w:rFonts w:ascii="Arial" w:hAnsi="Arial" w:cs="Arial"/>
          <w:sz w:val="24"/>
          <w:szCs w:val="24"/>
        </w:rPr>
        <w:t xml:space="preserve"> und Colin wollen den Gerüchten auf den Grund gehen und beschließen, eine Nacht in dem Spukhaus zu verbringen. Als </w:t>
      </w:r>
      <w:proofErr w:type="spellStart"/>
      <w:r w:rsidRPr="00EA7338">
        <w:rPr>
          <w:rFonts w:ascii="Arial" w:hAnsi="Arial" w:cs="Arial"/>
          <w:sz w:val="24"/>
          <w:szCs w:val="24"/>
        </w:rPr>
        <w:t>Alwyne</w:t>
      </w:r>
      <w:proofErr w:type="spellEnd"/>
      <w:r w:rsidRPr="00EA7338">
        <w:rPr>
          <w:rFonts w:ascii="Arial" w:hAnsi="Arial" w:cs="Arial"/>
          <w:sz w:val="24"/>
          <w:szCs w:val="24"/>
        </w:rPr>
        <w:t xml:space="preserve"> sich in Trance begibt, wird sie Teil eines wahren Alptraums …</w:t>
      </w:r>
    </w:p>
    <w:p w14:paraId="6B4EE89A" w14:textId="77777777" w:rsidR="00EA7338" w:rsidRPr="00DD263B" w:rsidRDefault="00EA7338" w:rsidP="00DE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C4A0799" w14:textId="7C4E61F5" w:rsidR="00075BE7" w:rsidRPr="00531F85" w:rsidRDefault="00531F85" w:rsidP="00DE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31F85">
        <w:rPr>
          <w:rFonts w:ascii="Arial" w:hAnsi="Arial" w:cs="Arial"/>
          <w:sz w:val="24"/>
          <w:szCs w:val="24"/>
        </w:rPr>
        <w:lastRenderedPageBreak/>
        <w:t>Mit den bekannten Stimmen von</w:t>
      </w:r>
      <w:r w:rsidR="00EA7338">
        <w:rPr>
          <w:rFonts w:ascii="Arial" w:hAnsi="Arial" w:cs="Arial"/>
          <w:sz w:val="24"/>
          <w:szCs w:val="24"/>
        </w:rPr>
        <w:t xml:space="preserve"> </w:t>
      </w:r>
      <w:r w:rsidR="00EA7338" w:rsidRPr="00EA7338">
        <w:rPr>
          <w:rFonts w:ascii="Arial" w:hAnsi="Arial" w:cs="Arial"/>
          <w:sz w:val="24"/>
          <w:szCs w:val="24"/>
        </w:rPr>
        <w:t xml:space="preserve">Stephanie Kellner und Benedikt Weber, Hans Bayer, Bodo Primus, Herma </w:t>
      </w:r>
      <w:proofErr w:type="spellStart"/>
      <w:r w:rsidR="00EA7338" w:rsidRPr="00EA7338">
        <w:rPr>
          <w:rFonts w:ascii="Arial" w:hAnsi="Arial" w:cs="Arial"/>
          <w:sz w:val="24"/>
          <w:szCs w:val="24"/>
        </w:rPr>
        <w:t>Koehn</w:t>
      </w:r>
      <w:proofErr w:type="spellEnd"/>
      <w:r w:rsidR="00EA7338" w:rsidRPr="00EA7338">
        <w:rPr>
          <w:rFonts w:ascii="Arial" w:hAnsi="Arial" w:cs="Arial"/>
          <w:sz w:val="24"/>
          <w:szCs w:val="24"/>
        </w:rPr>
        <w:t>, Petra Nadolny, Bert Stevens, Lutz Reichert, Valentin Stroh, Leon Reichert und Glenn Goltz</w:t>
      </w:r>
      <w:r w:rsidRPr="00531F85">
        <w:rPr>
          <w:rFonts w:ascii="Arial" w:hAnsi="Arial" w:cs="Arial"/>
          <w:sz w:val="24"/>
          <w:szCs w:val="24"/>
        </w:rPr>
        <w:t>.</w:t>
      </w:r>
    </w:p>
    <w:p w14:paraId="727C0B51" w14:textId="77777777" w:rsidR="00531F85" w:rsidRPr="00531F85" w:rsidRDefault="00531F85" w:rsidP="00DE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23E944B" w14:textId="1A8F654B" w:rsidR="00CD27BF" w:rsidRPr="001A4DFF" w:rsidRDefault="001A4DFF" w:rsidP="00DE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A4DFF">
        <w:rPr>
          <w:rFonts w:ascii="Arial" w:hAnsi="Arial" w:cs="Arial"/>
          <w:sz w:val="24"/>
          <w:szCs w:val="24"/>
        </w:rPr>
        <w:t xml:space="preserve">Die Reihe Gruselkabinett wurde bereits mit dem </w:t>
      </w:r>
      <w:proofErr w:type="spellStart"/>
      <w:r w:rsidRPr="001A4DFF">
        <w:rPr>
          <w:rFonts w:ascii="Arial" w:hAnsi="Arial" w:cs="Arial"/>
          <w:sz w:val="24"/>
          <w:szCs w:val="24"/>
        </w:rPr>
        <w:t>Hörkules</w:t>
      </w:r>
      <w:proofErr w:type="spellEnd"/>
      <w:r w:rsidRPr="001A4DFF">
        <w:rPr>
          <w:rFonts w:ascii="Arial" w:hAnsi="Arial" w:cs="Arial"/>
          <w:sz w:val="24"/>
          <w:szCs w:val="24"/>
        </w:rPr>
        <w:t xml:space="preserve">, dem Hörspiel-Award, dem Vincent-Preis, dem </w:t>
      </w:r>
      <w:proofErr w:type="spellStart"/>
      <w:r w:rsidRPr="001A4DFF">
        <w:rPr>
          <w:rFonts w:ascii="Arial" w:hAnsi="Arial" w:cs="Arial"/>
          <w:sz w:val="24"/>
          <w:szCs w:val="24"/>
        </w:rPr>
        <w:t>Nyctalus</w:t>
      </w:r>
      <w:proofErr w:type="spellEnd"/>
      <w:r w:rsidRPr="001A4DFF">
        <w:rPr>
          <w:rFonts w:ascii="Arial" w:hAnsi="Arial" w:cs="Arial"/>
          <w:sz w:val="24"/>
          <w:szCs w:val="24"/>
        </w:rPr>
        <w:t xml:space="preserve">, dem </w:t>
      </w:r>
      <w:proofErr w:type="spellStart"/>
      <w:r w:rsidRPr="001A4DFF">
        <w:rPr>
          <w:rFonts w:ascii="Arial" w:hAnsi="Arial" w:cs="Arial"/>
          <w:sz w:val="24"/>
          <w:szCs w:val="24"/>
        </w:rPr>
        <w:t>Ohrkanus</w:t>
      </w:r>
      <w:proofErr w:type="spellEnd"/>
      <w:r w:rsidRPr="001A4DFF">
        <w:rPr>
          <w:rFonts w:ascii="Arial" w:hAnsi="Arial" w:cs="Arial"/>
          <w:sz w:val="24"/>
          <w:szCs w:val="24"/>
        </w:rPr>
        <w:t xml:space="preserve"> und dem Deutschen Phantastik Preis ausgezeichnet. </w:t>
      </w:r>
    </w:p>
    <w:p w14:paraId="7A2C5D9C" w14:textId="77777777" w:rsidR="001A4DFF" w:rsidRPr="00DE12D3" w:rsidRDefault="001A4DFF" w:rsidP="00DE1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4314EAD" w14:textId="77777777" w:rsidR="000A3F2E" w:rsidRPr="000A3F2E" w:rsidRDefault="001B0477" w:rsidP="0080537E">
      <w:pPr>
        <w:jc w:val="both"/>
        <w:rPr>
          <w:rFonts w:ascii="Arial" w:eastAsia="Times New Roman" w:hAnsi="Arial" w:cs="Arial"/>
          <w:sz w:val="24"/>
          <w:szCs w:val="24"/>
        </w:rPr>
      </w:pPr>
      <w:r w:rsidRPr="005159B1">
        <w:rPr>
          <w:rFonts w:ascii="Arial" w:hAnsi="Arial"/>
          <w:b/>
          <w:sz w:val="24"/>
          <w:szCs w:val="20"/>
        </w:rPr>
        <w:t>Titania Medien</w:t>
      </w:r>
      <w:r w:rsidR="009606B1">
        <w:rPr>
          <w:rFonts w:ascii="Arial" w:hAnsi="Arial"/>
          <w:sz w:val="24"/>
          <w:szCs w:val="20"/>
        </w:rPr>
        <w:t xml:space="preserve"> (Ma</w:t>
      </w:r>
      <w:r w:rsidR="00A04D9D">
        <w:rPr>
          <w:rFonts w:ascii="Arial" w:hAnsi="Arial"/>
          <w:sz w:val="24"/>
          <w:szCs w:val="20"/>
        </w:rPr>
        <w:t xml:space="preserve">rc Gruppe und Stephan Bosenius) </w:t>
      </w:r>
      <w:r w:rsidR="009606B1">
        <w:rPr>
          <w:rFonts w:ascii="Arial" w:hAnsi="Arial"/>
          <w:sz w:val="24"/>
          <w:szCs w:val="20"/>
        </w:rPr>
        <w:t>wurden</w:t>
      </w:r>
      <w:r w:rsidRPr="00B858D9">
        <w:rPr>
          <w:rFonts w:ascii="Arial" w:hAnsi="Arial"/>
          <w:sz w:val="24"/>
          <w:szCs w:val="20"/>
        </w:rPr>
        <w:t xml:space="preserve"> mehrfach ausgezeichnet für ihre aufwendigen und hochwertigen Hörspielproduktionen (z.B. </w:t>
      </w:r>
      <w:r w:rsidR="000A3F2E">
        <w:rPr>
          <w:rFonts w:ascii="Arial" w:hAnsi="Arial"/>
          <w:sz w:val="24"/>
          <w:szCs w:val="20"/>
        </w:rPr>
        <w:t xml:space="preserve">mit dem </w:t>
      </w:r>
      <w:proofErr w:type="spellStart"/>
      <w:r w:rsidR="000A3F2E" w:rsidRPr="000A3F2E">
        <w:rPr>
          <w:rFonts w:ascii="Arial" w:eastAsia="Times New Roman" w:hAnsi="Arial" w:cs="Arial"/>
          <w:sz w:val="24"/>
          <w:szCs w:val="24"/>
        </w:rPr>
        <w:t>HÖRkulino</w:t>
      </w:r>
      <w:proofErr w:type="spellEnd"/>
      <w:r w:rsidR="000A3F2E" w:rsidRPr="000A3F2E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A3F2E" w:rsidRPr="000A3F2E">
        <w:rPr>
          <w:rFonts w:ascii="Arial" w:eastAsia="Times New Roman" w:hAnsi="Arial" w:cs="Arial"/>
          <w:sz w:val="24"/>
          <w:szCs w:val="24"/>
        </w:rPr>
        <w:t>Auditorix</w:t>
      </w:r>
      <w:proofErr w:type="spellEnd"/>
      <w:r w:rsidR="000A3F2E" w:rsidRPr="000A3F2E">
        <w:rPr>
          <w:rFonts w:ascii="Arial" w:eastAsia="Times New Roman" w:hAnsi="Arial" w:cs="Arial"/>
          <w:sz w:val="24"/>
          <w:szCs w:val="24"/>
        </w:rPr>
        <w:t xml:space="preserve">, Hörspiel-Award, Blauen Karfunkel der dt. Sherlock Holmes-Gesellschaft, </w:t>
      </w:r>
      <w:proofErr w:type="spellStart"/>
      <w:r w:rsidR="000A3F2E" w:rsidRPr="000A3F2E">
        <w:rPr>
          <w:rFonts w:ascii="Arial" w:eastAsia="Times New Roman" w:hAnsi="Arial" w:cs="Arial"/>
          <w:sz w:val="24"/>
          <w:szCs w:val="24"/>
        </w:rPr>
        <w:t>Nyctalus</w:t>
      </w:r>
      <w:proofErr w:type="spellEnd"/>
      <w:r w:rsidR="000A3F2E" w:rsidRPr="000A3F2E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A3F2E" w:rsidRPr="000A3F2E">
        <w:rPr>
          <w:rFonts w:ascii="Arial" w:eastAsia="Times New Roman" w:hAnsi="Arial" w:cs="Arial"/>
          <w:sz w:val="24"/>
          <w:szCs w:val="24"/>
        </w:rPr>
        <w:t>Ohrkanus</w:t>
      </w:r>
      <w:proofErr w:type="spellEnd"/>
      <w:r w:rsidR="000A3F2E" w:rsidRPr="000A3F2E">
        <w:rPr>
          <w:rFonts w:ascii="Arial" w:eastAsia="Times New Roman" w:hAnsi="Arial" w:cs="Arial"/>
          <w:sz w:val="24"/>
          <w:szCs w:val="24"/>
        </w:rPr>
        <w:t>, Deutschen Phantastik Preis, Vincent Preis</w:t>
      </w:r>
      <w:r w:rsidR="000A3F2E">
        <w:rPr>
          <w:rFonts w:ascii="Arial" w:eastAsia="Times New Roman" w:hAnsi="Arial" w:cs="Arial"/>
          <w:sz w:val="24"/>
          <w:szCs w:val="24"/>
        </w:rPr>
        <w:t>).</w:t>
      </w:r>
    </w:p>
    <w:p w14:paraId="22A44872" w14:textId="77777777" w:rsidR="00564945" w:rsidRDefault="00564945" w:rsidP="00B858D9">
      <w:pPr>
        <w:pStyle w:val="NurText"/>
        <w:jc w:val="both"/>
        <w:rPr>
          <w:rFonts w:ascii="Arial" w:hAnsi="Arial"/>
          <w:sz w:val="24"/>
          <w:szCs w:val="20"/>
        </w:rPr>
      </w:pPr>
    </w:p>
    <w:p w14:paraId="00122A16" w14:textId="119D6C91" w:rsidR="00644231" w:rsidRDefault="00E86FCE" w:rsidP="00B858D9">
      <w:pPr>
        <w:spacing w:line="240" w:lineRule="auto"/>
        <w:jc w:val="both"/>
        <w:rPr>
          <w:rFonts w:ascii="Arial" w:hAnsi="Arial"/>
          <w:sz w:val="24"/>
        </w:rPr>
      </w:pPr>
      <w:r w:rsidRPr="00B858D9">
        <w:rPr>
          <w:rFonts w:ascii="Arial" w:hAnsi="Arial"/>
          <w:sz w:val="24"/>
        </w:rPr>
        <w:t>Ich freue mich sehr auf Ihre Rückmeldung!</w:t>
      </w:r>
    </w:p>
    <w:p w14:paraId="53E53CAC" w14:textId="77777777" w:rsidR="00A04D9D" w:rsidRDefault="00A04D9D" w:rsidP="00B858D9">
      <w:pPr>
        <w:spacing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Mit freundlichen Grüßen,</w:t>
      </w:r>
    </w:p>
    <w:p w14:paraId="1C55728C" w14:textId="396D727D" w:rsidR="00A04D9D" w:rsidRDefault="00A04D9D" w:rsidP="00B858D9">
      <w:pPr>
        <w:spacing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Dr. Daniela </w:t>
      </w:r>
      <w:r w:rsidR="00161F11">
        <w:rPr>
          <w:rFonts w:ascii="Arial" w:hAnsi="Arial"/>
          <w:sz w:val="24"/>
        </w:rPr>
        <w:t>Stöger</w:t>
      </w:r>
    </w:p>
    <w:p w14:paraId="151820BB" w14:textId="77777777" w:rsidR="00A04D9D" w:rsidRDefault="00A04D9D" w:rsidP="00B858D9">
      <w:pPr>
        <w:spacing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Presse und Öffentlichkeitsarbeit - </w:t>
      </w:r>
    </w:p>
    <w:p w14:paraId="59AC5E6E" w14:textId="77777777" w:rsidR="00A04D9D" w:rsidRDefault="00A04D9D" w:rsidP="00A04D9D">
      <w:pPr>
        <w:pStyle w:val="NurText"/>
        <w:rPr>
          <w:rFonts w:ascii="Arial" w:hAnsi="Arial" w:cs="Arial"/>
          <w:sz w:val="24"/>
          <w:szCs w:val="24"/>
        </w:rPr>
      </w:pPr>
    </w:p>
    <w:p w14:paraId="44AF7A27" w14:textId="77777777" w:rsidR="00A04D9D" w:rsidRPr="00A04D9D" w:rsidRDefault="00A04D9D" w:rsidP="0080537E">
      <w:pPr>
        <w:pStyle w:val="NurText"/>
        <w:jc w:val="both"/>
        <w:rPr>
          <w:rFonts w:ascii="Arial" w:hAnsi="Arial" w:cs="Arial"/>
          <w:sz w:val="24"/>
          <w:szCs w:val="24"/>
        </w:rPr>
      </w:pPr>
      <w:r w:rsidRPr="00A04D9D">
        <w:rPr>
          <w:rFonts w:ascii="Arial" w:hAnsi="Arial" w:cs="Arial"/>
          <w:sz w:val="24"/>
          <w:szCs w:val="24"/>
        </w:rPr>
        <w:t xml:space="preserve">P.S.: Für eine erfolgreiche Pressearbeit sind wir auf Belegexemplare der erschienenen Artikel und Rezensionen angewiesen. Es wäre schön, wenn Sie uns dabei unterstützen würden und </w:t>
      </w:r>
      <w:r>
        <w:rPr>
          <w:rFonts w:ascii="Arial" w:hAnsi="Arial" w:cs="Arial"/>
          <w:sz w:val="24"/>
          <w:szCs w:val="24"/>
        </w:rPr>
        <w:t xml:space="preserve">uns </w:t>
      </w:r>
      <w:r w:rsidRPr="00A04D9D">
        <w:rPr>
          <w:rFonts w:ascii="Arial" w:hAnsi="Arial" w:cs="Arial"/>
          <w:sz w:val="24"/>
          <w:szCs w:val="24"/>
        </w:rPr>
        <w:t>einen Beleg (gerne auch per Mail) zusenden.</w:t>
      </w:r>
    </w:p>
    <w:p w14:paraId="1AEDFBFE" w14:textId="77777777" w:rsidR="00A04D9D" w:rsidRPr="00B858D9" w:rsidRDefault="00A04D9D" w:rsidP="00B858D9">
      <w:pPr>
        <w:spacing w:line="240" w:lineRule="auto"/>
        <w:jc w:val="both"/>
        <w:rPr>
          <w:rFonts w:ascii="Arial" w:hAnsi="Arial"/>
          <w:sz w:val="24"/>
        </w:rPr>
      </w:pPr>
    </w:p>
    <w:sectPr w:rsidR="00A04D9D" w:rsidRPr="00B858D9" w:rsidSect="00665D8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헤드라인A">
    <w:altName w:val="Calibri"/>
    <w:panose1 w:val="020B0604020202020204"/>
    <w:charset w:val="4F"/>
    <w:family w:val="auto"/>
    <w:pitch w:val="variable"/>
    <w:sig w:usb0="00000001" w:usb1="00000000" w:usb2="01002406" w:usb3="00000000" w:csb0="00080000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oNotTrackFormatting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31"/>
    <w:rsid w:val="00003B6E"/>
    <w:rsid w:val="00037C82"/>
    <w:rsid w:val="00064E90"/>
    <w:rsid w:val="00072E6B"/>
    <w:rsid w:val="00075BE7"/>
    <w:rsid w:val="00077B15"/>
    <w:rsid w:val="000825E3"/>
    <w:rsid w:val="00094F84"/>
    <w:rsid w:val="000A3F2E"/>
    <w:rsid w:val="000B07D6"/>
    <w:rsid w:val="000C6704"/>
    <w:rsid w:val="000D4BCA"/>
    <w:rsid w:val="000D6464"/>
    <w:rsid w:val="000E0223"/>
    <w:rsid w:val="000E346F"/>
    <w:rsid w:val="000E4FC2"/>
    <w:rsid w:val="000E6BFF"/>
    <w:rsid w:val="000F35C5"/>
    <w:rsid w:val="00100C93"/>
    <w:rsid w:val="00123EDF"/>
    <w:rsid w:val="0013500C"/>
    <w:rsid w:val="00161F11"/>
    <w:rsid w:val="00170B05"/>
    <w:rsid w:val="00171AD8"/>
    <w:rsid w:val="00181C05"/>
    <w:rsid w:val="001951A0"/>
    <w:rsid w:val="00195BDB"/>
    <w:rsid w:val="00195F53"/>
    <w:rsid w:val="001A1BFC"/>
    <w:rsid w:val="001A4DFF"/>
    <w:rsid w:val="001B0477"/>
    <w:rsid w:val="001B5255"/>
    <w:rsid w:val="001C65CD"/>
    <w:rsid w:val="001E3A57"/>
    <w:rsid w:val="001E61F4"/>
    <w:rsid w:val="001E711C"/>
    <w:rsid w:val="00206C70"/>
    <w:rsid w:val="002127BD"/>
    <w:rsid w:val="002136AE"/>
    <w:rsid w:val="002235A0"/>
    <w:rsid w:val="00241D1E"/>
    <w:rsid w:val="002528ED"/>
    <w:rsid w:val="0026238E"/>
    <w:rsid w:val="002657BB"/>
    <w:rsid w:val="00291F53"/>
    <w:rsid w:val="00294F61"/>
    <w:rsid w:val="002A1369"/>
    <w:rsid w:val="002B0226"/>
    <w:rsid w:val="002B27A4"/>
    <w:rsid w:val="002B6282"/>
    <w:rsid w:val="002B628D"/>
    <w:rsid w:val="002E2256"/>
    <w:rsid w:val="002E56A3"/>
    <w:rsid w:val="002E56A8"/>
    <w:rsid w:val="002E5AB7"/>
    <w:rsid w:val="002E722F"/>
    <w:rsid w:val="00317AA1"/>
    <w:rsid w:val="003270B5"/>
    <w:rsid w:val="00335A21"/>
    <w:rsid w:val="00341840"/>
    <w:rsid w:val="003600DA"/>
    <w:rsid w:val="0037450B"/>
    <w:rsid w:val="00382F83"/>
    <w:rsid w:val="003A4690"/>
    <w:rsid w:val="003C6686"/>
    <w:rsid w:val="003F00B6"/>
    <w:rsid w:val="003F5969"/>
    <w:rsid w:val="003F6F97"/>
    <w:rsid w:val="0040565B"/>
    <w:rsid w:val="00425AF6"/>
    <w:rsid w:val="00456BAF"/>
    <w:rsid w:val="00461612"/>
    <w:rsid w:val="00470F41"/>
    <w:rsid w:val="0048094B"/>
    <w:rsid w:val="00483053"/>
    <w:rsid w:val="00495B77"/>
    <w:rsid w:val="004A7361"/>
    <w:rsid w:val="004B67D7"/>
    <w:rsid w:val="004B7229"/>
    <w:rsid w:val="004F5F8F"/>
    <w:rsid w:val="00514C5C"/>
    <w:rsid w:val="005159B1"/>
    <w:rsid w:val="0052691B"/>
    <w:rsid w:val="00531F85"/>
    <w:rsid w:val="005326FD"/>
    <w:rsid w:val="00550F5F"/>
    <w:rsid w:val="00564945"/>
    <w:rsid w:val="00582331"/>
    <w:rsid w:val="00586BEA"/>
    <w:rsid w:val="005A56ED"/>
    <w:rsid w:val="005B6CE1"/>
    <w:rsid w:val="005E1527"/>
    <w:rsid w:val="005E3116"/>
    <w:rsid w:val="005F10FD"/>
    <w:rsid w:val="005F7A41"/>
    <w:rsid w:val="00601DEA"/>
    <w:rsid w:val="00604688"/>
    <w:rsid w:val="00614C57"/>
    <w:rsid w:val="00616339"/>
    <w:rsid w:val="006222F2"/>
    <w:rsid w:val="00631A7A"/>
    <w:rsid w:val="00641AD1"/>
    <w:rsid w:val="00641D14"/>
    <w:rsid w:val="00644231"/>
    <w:rsid w:val="00656966"/>
    <w:rsid w:val="00664670"/>
    <w:rsid w:val="00665D89"/>
    <w:rsid w:val="00672F07"/>
    <w:rsid w:val="006A4565"/>
    <w:rsid w:val="006A6969"/>
    <w:rsid w:val="006C6ADC"/>
    <w:rsid w:val="006D304C"/>
    <w:rsid w:val="006D7980"/>
    <w:rsid w:val="00704F57"/>
    <w:rsid w:val="007612C9"/>
    <w:rsid w:val="0076196E"/>
    <w:rsid w:val="00767D84"/>
    <w:rsid w:val="00777C68"/>
    <w:rsid w:val="007937AF"/>
    <w:rsid w:val="007B5C42"/>
    <w:rsid w:val="007B7F3C"/>
    <w:rsid w:val="007D6C82"/>
    <w:rsid w:val="007E6713"/>
    <w:rsid w:val="00803531"/>
    <w:rsid w:val="0080537E"/>
    <w:rsid w:val="008133F5"/>
    <w:rsid w:val="0081368D"/>
    <w:rsid w:val="00847E28"/>
    <w:rsid w:val="00852A44"/>
    <w:rsid w:val="008660B0"/>
    <w:rsid w:val="00870941"/>
    <w:rsid w:val="00883B9B"/>
    <w:rsid w:val="008856F9"/>
    <w:rsid w:val="0089023D"/>
    <w:rsid w:val="00891527"/>
    <w:rsid w:val="008A1100"/>
    <w:rsid w:val="008B6B14"/>
    <w:rsid w:val="008C1978"/>
    <w:rsid w:val="008E3B8F"/>
    <w:rsid w:val="008F1685"/>
    <w:rsid w:val="0093055E"/>
    <w:rsid w:val="00941E44"/>
    <w:rsid w:val="009506B7"/>
    <w:rsid w:val="009606B1"/>
    <w:rsid w:val="009609B1"/>
    <w:rsid w:val="00962B95"/>
    <w:rsid w:val="009802C3"/>
    <w:rsid w:val="009B7EE3"/>
    <w:rsid w:val="009C56BE"/>
    <w:rsid w:val="009C65B5"/>
    <w:rsid w:val="009E0874"/>
    <w:rsid w:val="009E536A"/>
    <w:rsid w:val="009F36A2"/>
    <w:rsid w:val="009F4D7A"/>
    <w:rsid w:val="00A04D9D"/>
    <w:rsid w:val="00A078C0"/>
    <w:rsid w:val="00A2192E"/>
    <w:rsid w:val="00A27815"/>
    <w:rsid w:val="00A60BFC"/>
    <w:rsid w:val="00A84C1D"/>
    <w:rsid w:val="00A86CDD"/>
    <w:rsid w:val="00AC3BD7"/>
    <w:rsid w:val="00AC44A5"/>
    <w:rsid w:val="00AC49EA"/>
    <w:rsid w:val="00AC540A"/>
    <w:rsid w:val="00AD22AA"/>
    <w:rsid w:val="00AD4E7A"/>
    <w:rsid w:val="00AD577A"/>
    <w:rsid w:val="00AF3326"/>
    <w:rsid w:val="00B01B90"/>
    <w:rsid w:val="00B02D1D"/>
    <w:rsid w:val="00B30C03"/>
    <w:rsid w:val="00B352C4"/>
    <w:rsid w:val="00B56753"/>
    <w:rsid w:val="00B67FC6"/>
    <w:rsid w:val="00B858D9"/>
    <w:rsid w:val="00B96125"/>
    <w:rsid w:val="00BB155E"/>
    <w:rsid w:val="00BD5EBA"/>
    <w:rsid w:val="00BD7233"/>
    <w:rsid w:val="00BE597C"/>
    <w:rsid w:val="00BE60AB"/>
    <w:rsid w:val="00BF7853"/>
    <w:rsid w:val="00C07285"/>
    <w:rsid w:val="00C14F22"/>
    <w:rsid w:val="00C2062B"/>
    <w:rsid w:val="00C23AFC"/>
    <w:rsid w:val="00C27C67"/>
    <w:rsid w:val="00C30C8C"/>
    <w:rsid w:val="00C35074"/>
    <w:rsid w:val="00C356A2"/>
    <w:rsid w:val="00C40253"/>
    <w:rsid w:val="00C408FC"/>
    <w:rsid w:val="00C41871"/>
    <w:rsid w:val="00C423F8"/>
    <w:rsid w:val="00C51810"/>
    <w:rsid w:val="00C52BAB"/>
    <w:rsid w:val="00C63049"/>
    <w:rsid w:val="00C642E7"/>
    <w:rsid w:val="00C665F6"/>
    <w:rsid w:val="00CB0D8B"/>
    <w:rsid w:val="00CB4EF2"/>
    <w:rsid w:val="00CC40B1"/>
    <w:rsid w:val="00CD27BF"/>
    <w:rsid w:val="00CE6C9A"/>
    <w:rsid w:val="00D248D2"/>
    <w:rsid w:val="00D43FF8"/>
    <w:rsid w:val="00D502BC"/>
    <w:rsid w:val="00D579F9"/>
    <w:rsid w:val="00D63024"/>
    <w:rsid w:val="00D72698"/>
    <w:rsid w:val="00D758A8"/>
    <w:rsid w:val="00D87636"/>
    <w:rsid w:val="00DA570A"/>
    <w:rsid w:val="00DB48D3"/>
    <w:rsid w:val="00DD263B"/>
    <w:rsid w:val="00DD390C"/>
    <w:rsid w:val="00DE12D3"/>
    <w:rsid w:val="00E2186B"/>
    <w:rsid w:val="00E30275"/>
    <w:rsid w:val="00E86FCE"/>
    <w:rsid w:val="00E92E3C"/>
    <w:rsid w:val="00EA2E0D"/>
    <w:rsid w:val="00EA7338"/>
    <w:rsid w:val="00EC29BE"/>
    <w:rsid w:val="00EC30E1"/>
    <w:rsid w:val="00EC5801"/>
    <w:rsid w:val="00ED101A"/>
    <w:rsid w:val="00ED2BBB"/>
    <w:rsid w:val="00EF2099"/>
    <w:rsid w:val="00EF28CC"/>
    <w:rsid w:val="00F02705"/>
    <w:rsid w:val="00F0393F"/>
    <w:rsid w:val="00F2083F"/>
    <w:rsid w:val="00F20F36"/>
    <w:rsid w:val="00F21EEA"/>
    <w:rsid w:val="00F366B2"/>
    <w:rsid w:val="00F40F77"/>
    <w:rsid w:val="00F4149F"/>
    <w:rsid w:val="00F5372E"/>
    <w:rsid w:val="00F8045E"/>
    <w:rsid w:val="00F86EBD"/>
    <w:rsid w:val="00F91EBF"/>
    <w:rsid w:val="00F96EA0"/>
    <w:rsid w:val="00FA52BF"/>
    <w:rsid w:val="00FB5662"/>
    <w:rsid w:val="00FC4923"/>
    <w:rsid w:val="00FD680B"/>
    <w:rsid w:val="00FE3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AEA25"/>
  <w15:docId w15:val="{49EB1262-5D4D-404E-8136-1EFA14CE7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1A7A"/>
  </w:style>
  <w:style w:type="paragraph" w:styleId="berschrift3">
    <w:name w:val="heading 3"/>
    <w:basedOn w:val="Standard"/>
    <w:link w:val="berschrift3Zchn"/>
    <w:uiPriority w:val="9"/>
    <w:qFormat/>
    <w:rsid w:val="000B07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44231"/>
    <w:pPr>
      <w:spacing w:after="0" w:line="240" w:lineRule="auto"/>
      <w:ind w:left="720"/>
      <w:contextualSpacing/>
    </w:pPr>
    <w:rPr>
      <w:rFonts w:ascii="헤드라인A" w:eastAsia="Times New Roman" w:hAnsi="Times New Roman"/>
      <w:color w:val="000000"/>
      <w:sz w:val="24"/>
      <w:szCs w:val="24"/>
    </w:rPr>
  </w:style>
  <w:style w:type="character" w:styleId="Hyperlink">
    <w:name w:val="Hyperlink"/>
    <w:unhideWhenUsed/>
    <w:rsid w:val="00550F5F"/>
    <w:rPr>
      <w:color w:val="0000FF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550F5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550F5F"/>
    <w:rPr>
      <w:rFonts w:ascii="Consolas" w:eastAsia="Calibri" w:hAnsi="Consolas" w:cs="Times New Roman"/>
      <w:sz w:val="21"/>
      <w:szCs w:val="21"/>
      <w:lang w:eastAsia="de-DE"/>
    </w:rPr>
  </w:style>
  <w:style w:type="character" w:styleId="Hervorhebung">
    <w:name w:val="Emphasis"/>
    <w:uiPriority w:val="99"/>
    <w:rsid w:val="00550F5F"/>
    <w:rPr>
      <w:rFonts w:cs="Times New Roman"/>
      <w:i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B07D6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0B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Absatz-Standardschriftart"/>
    <w:rsid w:val="000B07D6"/>
  </w:style>
  <w:style w:type="character" w:customStyle="1" w:styleId="mw-editsection">
    <w:name w:val="mw-editsection"/>
    <w:basedOn w:val="Absatz-Standardschriftart"/>
    <w:rsid w:val="000B07D6"/>
  </w:style>
  <w:style w:type="character" w:customStyle="1" w:styleId="mw-editsection-bracket">
    <w:name w:val="mw-editsection-bracket"/>
    <w:basedOn w:val="Absatz-Standardschriftart"/>
    <w:rsid w:val="000B07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0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07D6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F0393F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003B6E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61F11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4184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4184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4184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4184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418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0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44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21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44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5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2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5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itania-medien.de/" TargetMode="External"/><Relationship Id="rId4" Type="http://schemas.openxmlformats.org/officeDocument/2006/relationships/hyperlink" Target="https://lnk.to/heimtueckisch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Arzt, Gundi</dc:creator>
  <cp:lastModifiedBy>Stephan Bosenius</cp:lastModifiedBy>
  <cp:revision>7</cp:revision>
  <cp:lastPrinted>2022-02-06T19:09:00Z</cp:lastPrinted>
  <dcterms:created xsi:type="dcterms:W3CDTF">2025-09-15T14:50:00Z</dcterms:created>
  <dcterms:modified xsi:type="dcterms:W3CDTF">2025-09-17T09:12:00Z</dcterms:modified>
</cp:coreProperties>
</file>