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58" w:rsidRPr="00E42422" w:rsidRDefault="00E42422" w:rsidP="00E42422">
      <w:pPr>
        <w:jc w:val="center"/>
        <w:rPr>
          <w:rStyle w:val="x193iq5w"/>
          <w:b/>
          <w:sz w:val="20"/>
          <w:szCs w:val="20"/>
        </w:rPr>
      </w:pPr>
      <w:r w:rsidRPr="00E42422">
        <w:rPr>
          <w:rStyle w:val="x193iq5w"/>
          <w:rFonts w:ascii="Arial" w:eastAsia="Times New Roman" w:hAnsi="Arial" w:cs="Arial"/>
          <w:bCs/>
          <w:sz w:val="20"/>
          <w:szCs w:val="20"/>
        </w:rPr>
        <w:t>Gruselige Hörspiel-Highlights:</w:t>
      </w:r>
      <w:r w:rsidRPr="00E42422">
        <w:rPr>
          <w:rStyle w:val="x193iq5w"/>
          <w:rFonts w:ascii="Arial" w:eastAsia="Times New Roman" w:hAnsi="Arial" w:cs="Arial"/>
          <w:b/>
          <w:bCs/>
          <w:sz w:val="20"/>
          <w:szCs w:val="20"/>
        </w:rPr>
        <w:t xml:space="preserve"> </w:t>
      </w:r>
      <w:r w:rsidRPr="00E42422">
        <w:rPr>
          <w:rStyle w:val="x193iq5w"/>
          <w:rFonts w:ascii="Arial" w:hAnsi="Arial" w:cs="Arial"/>
          <w:b/>
          <w:bCs/>
          <w:sz w:val="20"/>
          <w:szCs w:val="20"/>
        </w:rPr>
        <w:br/>
      </w:r>
      <w:r w:rsidRPr="00E42422">
        <w:rPr>
          <w:rStyle w:val="x193iq5w"/>
          <w:rFonts w:ascii="Arial" w:eastAsia="Times New Roman" w:hAnsi="Arial" w:cs="Arial"/>
          <w:b/>
          <w:sz w:val="20"/>
          <w:szCs w:val="20"/>
        </w:rPr>
        <w:t>Folge 193</w:t>
      </w:r>
      <w:r w:rsidRPr="00E42422">
        <w:rPr>
          <w:rStyle w:val="x193iq5w"/>
          <w:rFonts w:ascii="Arial" w:eastAsia="Times New Roman" w:hAnsi="Arial" w:cs="Arial"/>
          <w:b/>
          <w:bCs/>
          <w:sz w:val="20"/>
          <w:szCs w:val="20"/>
        </w:rPr>
        <w:t xml:space="preserve"> </w:t>
      </w:r>
      <w:r w:rsidRPr="00E42422">
        <w:rPr>
          <w:rStyle w:val="x193iq5w"/>
          <w:rFonts w:ascii="Arial" w:eastAsia="Times New Roman" w:hAnsi="Arial" w:cs="Arial"/>
          <w:bCs/>
          <w:sz w:val="20"/>
          <w:szCs w:val="20"/>
        </w:rPr>
        <w:t>der Reihe</w:t>
      </w:r>
      <w:r w:rsidRPr="00E42422">
        <w:rPr>
          <w:rStyle w:val="x193iq5w"/>
          <w:rFonts w:ascii="Arial" w:eastAsia="Times New Roman" w:hAnsi="Arial" w:cs="Arial"/>
          <w:b/>
          <w:bCs/>
          <w:sz w:val="20"/>
          <w:szCs w:val="20"/>
        </w:rPr>
        <w:t xml:space="preserve"> </w:t>
      </w:r>
      <w:r w:rsidRPr="00E42422">
        <w:rPr>
          <w:rStyle w:val="x193iq5w"/>
          <w:rFonts w:ascii="Arial" w:eastAsia="Times New Roman" w:hAnsi="Arial" w:cs="Arial"/>
          <w:b/>
          <w:i/>
          <w:iCs/>
          <w:sz w:val="20"/>
          <w:szCs w:val="20"/>
        </w:rPr>
        <w:t>Gruselkabinett</w:t>
      </w:r>
      <w:r w:rsidRPr="00E42422">
        <w:rPr>
          <w:rStyle w:val="x193iq5w"/>
          <w:rFonts w:ascii="Arial" w:eastAsia="Times New Roman" w:hAnsi="Arial" w:cs="Arial"/>
          <w:b/>
          <w:bCs/>
          <w:sz w:val="20"/>
          <w:szCs w:val="20"/>
        </w:rPr>
        <w:t xml:space="preserve">: E. &amp; H. Heron: Flaxman Low – </w:t>
      </w:r>
      <w:r w:rsidRPr="00E42422">
        <w:rPr>
          <w:rStyle w:val="x193iq5w"/>
          <w:rFonts w:ascii="Arial" w:eastAsia="Times New Roman" w:hAnsi="Arial" w:cs="Arial"/>
          <w:b/>
          <w:bCs/>
          <w:i/>
          <w:sz w:val="20"/>
          <w:szCs w:val="20"/>
        </w:rPr>
        <w:t xml:space="preserve">Der Fall </w:t>
      </w:r>
      <w:proofErr w:type="spellStart"/>
      <w:r w:rsidRPr="00E42422">
        <w:rPr>
          <w:rStyle w:val="x193iq5w"/>
          <w:rFonts w:ascii="Arial" w:eastAsia="Times New Roman" w:hAnsi="Arial" w:cs="Arial"/>
          <w:b/>
          <w:bCs/>
          <w:i/>
          <w:sz w:val="20"/>
          <w:szCs w:val="20"/>
        </w:rPr>
        <w:t>Yand</w:t>
      </w:r>
      <w:proofErr w:type="spellEnd"/>
      <w:r w:rsidRPr="00E42422">
        <w:rPr>
          <w:rStyle w:val="x193iq5w"/>
          <w:rFonts w:ascii="Arial" w:eastAsia="Times New Roman" w:hAnsi="Arial" w:cs="Arial"/>
          <w:b/>
          <w:bCs/>
          <w:i/>
          <w:sz w:val="20"/>
          <w:szCs w:val="20"/>
        </w:rPr>
        <w:t xml:space="preserve"> </w:t>
      </w:r>
      <w:proofErr w:type="spellStart"/>
      <w:r w:rsidRPr="00E42422">
        <w:rPr>
          <w:rStyle w:val="x193iq5w"/>
          <w:rFonts w:ascii="Arial" w:eastAsia="Times New Roman" w:hAnsi="Arial" w:cs="Arial"/>
          <w:b/>
          <w:bCs/>
          <w:i/>
          <w:sz w:val="20"/>
          <w:szCs w:val="20"/>
        </w:rPr>
        <w:t>Manor</w:t>
      </w:r>
      <w:proofErr w:type="spellEnd"/>
      <w:r w:rsidRPr="00E42422">
        <w:rPr>
          <w:rStyle w:val="x193iq5w"/>
          <w:rFonts w:ascii="Arial" w:eastAsia="Times New Roman" w:hAnsi="Arial" w:cs="Arial"/>
          <w:b/>
          <w:bCs/>
          <w:i/>
          <w:sz w:val="20"/>
          <w:szCs w:val="20"/>
        </w:rPr>
        <w:t xml:space="preserve"> House</w:t>
      </w:r>
      <w:r>
        <w:rPr>
          <w:rStyle w:val="x193iq5w"/>
          <w:rFonts w:ascii="Arial" w:eastAsia="Times New Roman" w:hAnsi="Arial" w:cs="Arial"/>
          <w:b/>
          <w:bCs/>
          <w:i/>
          <w:sz w:val="20"/>
          <w:szCs w:val="20"/>
        </w:rPr>
        <w:br/>
      </w:r>
      <w:r w:rsidRPr="00E42422">
        <w:rPr>
          <w:rStyle w:val="x193iq5w"/>
          <w:rFonts w:ascii="Arial" w:eastAsia="Times New Roman" w:hAnsi="Arial" w:cs="Arial"/>
          <w:bCs/>
          <w:sz w:val="20"/>
          <w:szCs w:val="20"/>
        </w:rPr>
        <w:t>(CD; ca. 64 Minuten)</w:t>
      </w:r>
      <w:r w:rsidRPr="00E42422">
        <w:rPr>
          <w:rStyle w:val="x193iq5w"/>
          <w:rFonts w:ascii="Arial" w:hAnsi="Arial" w:cs="Arial"/>
          <w:b/>
          <w:bCs/>
          <w:sz w:val="20"/>
          <w:szCs w:val="20"/>
        </w:rPr>
        <w:br/>
      </w:r>
      <w:r w:rsidRPr="00E42422">
        <w:rPr>
          <w:rStyle w:val="x193iq5w"/>
          <w:rFonts w:ascii="Arial" w:eastAsia="Times New Roman" w:hAnsi="Arial" w:cs="Arial"/>
          <w:bCs/>
          <w:sz w:val="20"/>
          <w:szCs w:val="20"/>
        </w:rPr>
        <w:t xml:space="preserve">sowie </w:t>
      </w:r>
      <w:r w:rsidRPr="00E42422">
        <w:rPr>
          <w:rStyle w:val="x193iq5w"/>
          <w:rFonts w:ascii="Arial" w:hAnsi="Arial" w:cs="Arial"/>
          <w:b/>
          <w:bCs/>
          <w:sz w:val="20"/>
          <w:szCs w:val="20"/>
        </w:rPr>
        <w:br/>
      </w:r>
      <w:proofErr w:type="spellStart"/>
      <w:r w:rsidRPr="00E42422">
        <w:rPr>
          <w:rStyle w:val="x193iq5w"/>
          <w:rFonts w:ascii="Arial" w:eastAsia="Times New Roman" w:hAnsi="Arial" w:cs="Arial"/>
          <w:b/>
          <w:i/>
          <w:iCs/>
          <w:sz w:val="20"/>
          <w:szCs w:val="20"/>
        </w:rPr>
        <w:t>Sherlock</w:t>
      </w:r>
      <w:proofErr w:type="spellEnd"/>
      <w:r w:rsidRPr="00E42422">
        <w:rPr>
          <w:rStyle w:val="x193iq5w"/>
          <w:rFonts w:ascii="Arial" w:eastAsia="Times New Roman" w:hAnsi="Arial" w:cs="Arial"/>
          <w:b/>
          <w:i/>
          <w:iCs/>
          <w:sz w:val="20"/>
          <w:szCs w:val="20"/>
        </w:rPr>
        <w:t xml:space="preserve"> Holmes – Die geheimen Fälle des Meisterdetektivs</w:t>
      </w:r>
      <w:r w:rsidRPr="00E42422">
        <w:rPr>
          <w:rStyle w:val="x193iq5w"/>
          <w:rFonts w:ascii="Arial" w:eastAsia="Times New Roman" w:hAnsi="Arial" w:cs="Arial"/>
          <w:b/>
          <w:bCs/>
          <w:sz w:val="20"/>
          <w:szCs w:val="20"/>
        </w:rPr>
        <w:t xml:space="preserve">, </w:t>
      </w:r>
      <w:r>
        <w:rPr>
          <w:rStyle w:val="x193iq5w"/>
          <w:rFonts w:ascii="Arial" w:eastAsia="Times New Roman" w:hAnsi="Arial" w:cs="Arial"/>
          <w:b/>
          <w:bCs/>
          <w:sz w:val="20"/>
          <w:szCs w:val="20"/>
        </w:rPr>
        <w:br/>
      </w:r>
      <w:r w:rsidRPr="00E42422">
        <w:rPr>
          <w:rStyle w:val="x193iq5w"/>
          <w:rFonts w:ascii="Arial" w:eastAsia="Times New Roman" w:hAnsi="Arial" w:cs="Arial"/>
          <w:b/>
          <w:sz w:val="20"/>
          <w:szCs w:val="20"/>
        </w:rPr>
        <w:t>Folge 66</w:t>
      </w:r>
      <w:r w:rsidRPr="00E42422">
        <w:rPr>
          <w:rStyle w:val="x193iq5w"/>
          <w:rFonts w:ascii="Arial" w:eastAsia="Times New Roman" w:hAnsi="Arial" w:cs="Arial"/>
          <w:b/>
          <w:bCs/>
          <w:sz w:val="20"/>
          <w:szCs w:val="20"/>
        </w:rPr>
        <w:t>:</w:t>
      </w:r>
      <w:r w:rsidRPr="00E42422">
        <w:rPr>
          <w:rStyle w:val="x193iq5w"/>
          <w:rFonts w:ascii="Arial" w:eastAsia="Times New Roman" w:hAnsi="Arial" w:cs="Arial"/>
          <w:b/>
          <w:bCs/>
          <w:i/>
          <w:iCs/>
          <w:sz w:val="20"/>
          <w:szCs w:val="20"/>
        </w:rPr>
        <w:t xml:space="preserve"> </w:t>
      </w:r>
      <w:r w:rsidRPr="00E42422">
        <w:rPr>
          <w:rStyle w:val="x193iq5w"/>
          <w:rFonts w:ascii="Arial" w:eastAsia="Times New Roman" w:hAnsi="Arial" w:cs="Arial"/>
          <w:b/>
          <w:i/>
          <w:iCs/>
          <w:sz w:val="20"/>
          <w:szCs w:val="20"/>
        </w:rPr>
        <w:t>Der Frauenmörder von Boston</w:t>
      </w:r>
      <w:r w:rsidRPr="00E42422">
        <w:rPr>
          <w:rStyle w:val="x193iq5w"/>
          <w:rFonts w:ascii="Arial" w:eastAsia="Times New Roman" w:hAnsi="Arial" w:cs="Arial"/>
          <w:b/>
          <w:bCs/>
          <w:sz w:val="20"/>
          <w:szCs w:val="20"/>
        </w:rPr>
        <w:t xml:space="preserve"> </w:t>
      </w:r>
      <w:r>
        <w:rPr>
          <w:rStyle w:val="x193iq5w"/>
          <w:rFonts w:ascii="Arial" w:eastAsia="Times New Roman" w:hAnsi="Arial" w:cs="Arial"/>
          <w:b/>
          <w:bCs/>
          <w:sz w:val="20"/>
          <w:szCs w:val="20"/>
        </w:rPr>
        <w:br/>
      </w:r>
      <w:r w:rsidRPr="00E42422">
        <w:rPr>
          <w:rStyle w:val="x193iq5w"/>
          <w:rFonts w:ascii="Arial" w:eastAsia="Times New Roman" w:hAnsi="Arial" w:cs="Arial"/>
          <w:bCs/>
          <w:sz w:val="20"/>
          <w:szCs w:val="20"/>
        </w:rPr>
        <w:t>(2 CDs; ca. 96 Minuten)</w:t>
      </w:r>
      <w:r>
        <w:rPr>
          <w:rStyle w:val="x193iq5w"/>
          <w:rFonts w:ascii="Arial" w:eastAsia="Times New Roman" w:hAnsi="Arial" w:cs="Arial"/>
          <w:bCs/>
          <w:sz w:val="20"/>
          <w:szCs w:val="20"/>
        </w:rPr>
        <w:t xml:space="preserve"> </w:t>
      </w:r>
      <w:r>
        <w:rPr>
          <w:rStyle w:val="x193iq5w"/>
          <w:rFonts w:ascii="Arial" w:eastAsia="Times New Roman" w:hAnsi="Arial" w:cs="Arial"/>
          <w:bCs/>
          <w:sz w:val="20"/>
          <w:szCs w:val="20"/>
        </w:rPr>
        <w:br/>
      </w:r>
      <w:r w:rsidRPr="00E42422">
        <w:rPr>
          <w:rFonts w:ascii="Arial" w:eastAsia="Times New Roman" w:hAnsi="Arial" w:cs="Arial"/>
          <w:bCs/>
          <w:sz w:val="20"/>
          <w:szCs w:val="20"/>
        </w:rPr>
        <w:t>VÖs: 29.11.2024; Titania Medien</w:t>
      </w:r>
    </w:p>
    <w:p w:rsidR="00BF2B58" w:rsidRPr="00E42422" w:rsidRDefault="00BF2B58" w:rsidP="008030B7">
      <w:pPr>
        <w:pStyle w:val="NurText"/>
        <w:jc w:val="both"/>
        <w:rPr>
          <w:rStyle w:val="x193iq5w"/>
          <w:sz w:val="20"/>
          <w:szCs w:val="20"/>
          <w:lang w:eastAsia="en-US"/>
        </w:rPr>
      </w:pPr>
    </w:p>
    <w:p w:rsidR="00E42422" w:rsidRPr="00E42422" w:rsidRDefault="00E42422" w:rsidP="00E42422">
      <w:pPr>
        <w:jc w:val="both"/>
        <w:rPr>
          <w:rFonts w:ascii="Arial" w:hAnsi="Arial" w:cs="Arial"/>
          <w:sz w:val="18"/>
          <w:szCs w:val="18"/>
        </w:rPr>
      </w:pPr>
      <w:r w:rsidRPr="00E42422">
        <w:rPr>
          <w:rFonts w:ascii="Arial" w:hAnsi="Arial" w:cs="Arial"/>
          <w:sz w:val="18"/>
          <w:szCs w:val="18"/>
        </w:rPr>
        <w:t>Am 29. November 2024 erschienen die neuen Folgen der preisgekrönten Hörspielreihen</w:t>
      </w:r>
      <w:r w:rsidRPr="00E42422">
        <w:rPr>
          <w:rFonts w:ascii="Arial" w:hAnsi="Arial" w:cs="Arial"/>
          <w:i/>
          <w:iCs/>
          <w:sz w:val="18"/>
          <w:szCs w:val="18"/>
        </w:rPr>
        <w:t xml:space="preserve"> Gruselkabinett</w:t>
      </w:r>
      <w:r w:rsidRPr="00E42422">
        <w:rPr>
          <w:rFonts w:ascii="Arial" w:hAnsi="Arial" w:cs="Arial"/>
          <w:sz w:val="18"/>
          <w:szCs w:val="18"/>
        </w:rPr>
        <w:t xml:space="preserve"> (193: </w:t>
      </w:r>
      <w:hyperlink r:id="rId4" w:history="1">
        <w:r w:rsidRPr="00E42422">
          <w:rPr>
            <w:rStyle w:val="Hyperlink"/>
            <w:rFonts w:ascii="Arial" w:hAnsi="Arial" w:cs="Arial"/>
            <w:b/>
            <w:bCs/>
            <w:color w:val="auto"/>
            <w:sz w:val="18"/>
            <w:szCs w:val="18"/>
            <w:u w:val="none"/>
          </w:rPr>
          <w:t>E. &amp; H. Heron</w:t>
        </w:r>
        <w:r w:rsidRPr="00E42422">
          <w:rPr>
            <w:rStyle w:val="Hyperlink"/>
            <w:rFonts w:ascii="Arial" w:hAnsi="Arial" w:cs="Arial"/>
            <w:color w:val="auto"/>
            <w:sz w:val="18"/>
            <w:szCs w:val="18"/>
            <w:u w:val="none"/>
          </w:rPr>
          <w:t xml:space="preserve">: </w:t>
        </w:r>
        <w:r w:rsidRPr="00E42422">
          <w:rPr>
            <w:rStyle w:val="Hyperlink"/>
            <w:rFonts w:ascii="Arial" w:hAnsi="Arial" w:cs="Arial"/>
            <w:b/>
            <w:bCs/>
            <w:i/>
            <w:iCs/>
            <w:color w:val="auto"/>
            <w:sz w:val="18"/>
            <w:szCs w:val="18"/>
            <w:u w:val="none"/>
          </w:rPr>
          <w:t xml:space="preserve">Flaxman Low – Der Fall </w:t>
        </w:r>
        <w:proofErr w:type="spellStart"/>
        <w:r w:rsidRPr="00E42422">
          <w:rPr>
            <w:rStyle w:val="Hyperlink"/>
            <w:rFonts w:ascii="Arial" w:hAnsi="Arial" w:cs="Arial"/>
            <w:b/>
            <w:bCs/>
            <w:i/>
            <w:iCs/>
            <w:color w:val="auto"/>
            <w:sz w:val="18"/>
            <w:szCs w:val="18"/>
            <w:u w:val="none"/>
          </w:rPr>
          <w:t>Yand</w:t>
        </w:r>
        <w:proofErr w:type="spellEnd"/>
        <w:r w:rsidRPr="00E42422">
          <w:rPr>
            <w:rStyle w:val="Hyperlink"/>
            <w:rFonts w:ascii="Arial" w:hAnsi="Arial" w:cs="Arial"/>
            <w:b/>
            <w:bCs/>
            <w:i/>
            <w:iCs/>
            <w:color w:val="auto"/>
            <w:sz w:val="18"/>
            <w:szCs w:val="18"/>
            <w:u w:val="none"/>
          </w:rPr>
          <w:t xml:space="preserve"> </w:t>
        </w:r>
        <w:proofErr w:type="spellStart"/>
        <w:r w:rsidRPr="00E42422">
          <w:rPr>
            <w:rStyle w:val="Hyperlink"/>
            <w:rFonts w:ascii="Arial" w:hAnsi="Arial" w:cs="Arial"/>
            <w:b/>
            <w:bCs/>
            <w:i/>
            <w:iCs/>
            <w:color w:val="auto"/>
            <w:sz w:val="18"/>
            <w:szCs w:val="18"/>
            <w:u w:val="none"/>
          </w:rPr>
          <w:t>Manor</w:t>
        </w:r>
        <w:proofErr w:type="spellEnd"/>
        <w:r w:rsidRPr="00E42422">
          <w:rPr>
            <w:rStyle w:val="Hyperlink"/>
            <w:rFonts w:ascii="Arial" w:hAnsi="Arial" w:cs="Arial"/>
            <w:b/>
            <w:bCs/>
            <w:i/>
            <w:iCs/>
            <w:color w:val="auto"/>
            <w:sz w:val="18"/>
            <w:szCs w:val="18"/>
            <w:u w:val="none"/>
          </w:rPr>
          <w:t xml:space="preserve"> House</w:t>
        </w:r>
      </w:hyperlink>
      <w:r w:rsidRPr="00E42422">
        <w:rPr>
          <w:rFonts w:ascii="Arial" w:hAnsi="Arial" w:cs="Arial"/>
          <w:sz w:val="18"/>
          <w:szCs w:val="18"/>
        </w:rPr>
        <w:t xml:space="preserve">) sowie </w:t>
      </w:r>
      <w:proofErr w:type="spellStart"/>
      <w:r w:rsidRPr="00E42422">
        <w:rPr>
          <w:rStyle w:val="x193iq5w"/>
          <w:rFonts w:ascii="Arial" w:hAnsi="Arial" w:cs="Arial"/>
          <w:b/>
          <w:bCs/>
          <w:i/>
          <w:iCs/>
          <w:sz w:val="18"/>
          <w:szCs w:val="18"/>
        </w:rPr>
        <w:t>Sherlock</w:t>
      </w:r>
      <w:proofErr w:type="spellEnd"/>
      <w:r w:rsidRPr="00E42422">
        <w:rPr>
          <w:rStyle w:val="x193iq5w"/>
          <w:rFonts w:ascii="Arial" w:hAnsi="Arial" w:cs="Arial"/>
          <w:b/>
          <w:bCs/>
          <w:i/>
          <w:iCs/>
          <w:sz w:val="18"/>
          <w:szCs w:val="18"/>
        </w:rPr>
        <w:t xml:space="preserve"> Holmes </w:t>
      </w:r>
      <w:r w:rsidRPr="00E42422">
        <w:rPr>
          <w:rStyle w:val="x193iq5w"/>
          <w:rFonts w:ascii="Arial" w:hAnsi="Arial" w:cs="Arial"/>
          <w:b/>
          <w:bCs/>
          <w:sz w:val="18"/>
          <w:szCs w:val="18"/>
        </w:rPr>
        <w:t>–</w:t>
      </w:r>
      <w:r w:rsidRPr="00E42422">
        <w:rPr>
          <w:rStyle w:val="x193iq5w"/>
          <w:rFonts w:ascii="Arial" w:hAnsi="Arial" w:cs="Arial"/>
          <w:b/>
          <w:bCs/>
          <w:i/>
          <w:iCs/>
          <w:sz w:val="18"/>
          <w:szCs w:val="18"/>
        </w:rPr>
        <w:t xml:space="preserve"> Die geheimen Fälle des Meisterdetektivs</w:t>
      </w:r>
      <w:r w:rsidRPr="00E42422">
        <w:rPr>
          <w:rStyle w:val="x193iq5w"/>
          <w:rFonts w:ascii="Arial" w:hAnsi="Arial" w:cs="Arial"/>
          <w:sz w:val="18"/>
          <w:szCs w:val="18"/>
        </w:rPr>
        <w:t xml:space="preserve"> (</w:t>
      </w:r>
      <w:r w:rsidRPr="00E42422">
        <w:rPr>
          <w:rStyle w:val="x193iq5w"/>
          <w:rFonts w:ascii="Arial" w:hAnsi="Arial" w:cs="Arial"/>
          <w:b/>
          <w:bCs/>
          <w:sz w:val="18"/>
          <w:szCs w:val="18"/>
        </w:rPr>
        <w:t>Folge 66</w:t>
      </w:r>
      <w:r w:rsidRPr="00E42422">
        <w:rPr>
          <w:rStyle w:val="x193iq5w"/>
          <w:rFonts w:ascii="Arial" w:hAnsi="Arial" w:cs="Arial"/>
          <w:sz w:val="18"/>
          <w:szCs w:val="18"/>
        </w:rPr>
        <w:t>:</w:t>
      </w:r>
      <w:r w:rsidRPr="00E42422">
        <w:rPr>
          <w:rStyle w:val="x193iq5w"/>
          <w:rFonts w:ascii="Arial" w:hAnsi="Arial" w:cs="Arial"/>
          <w:i/>
          <w:iCs/>
          <w:sz w:val="18"/>
          <w:szCs w:val="18"/>
        </w:rPr>
        <w:t xml:space="preserve"> </w:t>
      </w:r>
      <w:r w:rsidRPr="00E42422">
        <w:rPr>
          <w:rStyle w:val="x193iq5w"/>
          <w:rFonts w:ascii="Arial" w:hAnsi="Arial" w:cs="Arial"/>
          <w:b/>
          <w:bCs/>
          <w:i/>
          <w:iCs/>
          <w:sz w:val="18"/>
          <w:szCs w:val="18"/>
        </w:rPr>
        <w:t>Der Frauenmörder von Boston</w:t>
      </w:r>
      <w:r w:rsidRPr="00E42422">
        <w:rPr>
          <w:rStyle w:val="x193iq5w"/>
          <w:rFonts w:ascii="Arial" w:hAnsi="Arial" w:cs="Arial"/>
          <w:sz w:val="18"/>
          <w:szCs w:val="18"/>
        </w:rPr>
        <w:t>), mit denen</w:t>
      </w:r>
      <w:r w:rsidRPr="00E42422">
        <w:rPr>
          <w:rStyle w:val="x193iq5w"/>
          <w:rFonts w:ascii="Arial" w:hAnsi="Arial" w:cs="Arial"/>
          <w:b/>
          <w:bCs/>
          <w:sz w:val="18"/>
          <w:szCs w:val="18"/>
        </w:rPr>
        <w:t xml:space="preserve"> </w:t>
      </w:r>
      <w:r w:rsidRPr="00E42422">
        <w:rPr>
          <w:rStyle w:val="x193iq5w"/>
          <w:rFonts w:ascii="Arial" w:hAnsi="Arial" w:cs="Arial"/>
          <w:sz w:val="18"/>
          <w:szCs w:val="18"/>
        </w:rPr>
        <w:t>man sich’s gerade jetzt so richtig schön (</w:t>
      </w:r>
      <w:proofErr w:type="spellStart"/>
      <w:r w:rsidRPr="00E42422">
        <w:rPr>
          <w:rStyle w:val="x193iq5w"/>
          <w:rFonts w:ascii="Arial" w:hAnsi="Arial" w:cs="Arial"/>
          <w:sz w:val="18"/>
          <w:szCs w:val="18"/>
        </w:rPr>
        <w:t>un</w:t>
      </w:r>
      <w:proofErr w:type="spellEnd"/>
      <w:r w:rsidRPr="00E42422">
        <w:rPr>
          <w:rStyle w:val="x193iq5w"/>
          <w:rFonts w:ascii="Arial" w:hAnsi="Arial" w:cs="Arial"/>
          <w:sz w:val="18"/>
          <w:szCs w:val="18"/>
        </w:rPr>
        <w:t>)gemütlich machen kann.</w:t>
      </w:r>
    </w:p>
    <w:p w:rsidR="00E42422" w:rsidRPr="00E42422" w:rsidRDefault="00E42422" w:rsidP="00E42422">
      <w:pPr>
        <w:jc w:val="both"/>
        <w:rPr>
          <w:rFonts w:ascii="Arial" w:hAnsi="Arial" w:cs="Arial"/>
          <w:sz w:val="18"/>
          <w:szCs w:val="18"/>
        </w:rPr>
      </w:pPr>
      <w:r w:rsidRPr="00E42422">
        <w:rPr>
          <w:rFonts w:ascii="Arial" w:hAnsi="Arial" w:cs="Arial"/>
          <w:sz w:val="18"/>
          <w:szCs w:val="18"/>
        </w:rPr>
        <w:t xml:space="preserve">Die gruseligen Erzählungen über den fiktiven Geisterjäger Flaxman Low wurden von dem britischen Schriftsteller und Abenteurer </w:t>
      </w:r>
      <w:proofErr w:type="spellStart"/>
      <w:r w:rsidRPr="00B22F58">
        <w:rPr>
          <w:rFonts w:ascii="Arial" w:hAnsi="Arial" w:cs="Arial"/>
          <w:b/>
          <w:sz w:val="18"/>
          <w:szCs w:val="18"/>
        </w:rPr>
        <w:t>Hesketh</w:t>
      </w:r>
      <w:proofErr w:type="spellEnd"/>
      <w:r w:rsidRPr="00B22F58">
        <w:rPr>
          <w:rFonts w:ascii="Arial" w:hAnsi="Arial" w:cs="Arial"/>
          <w:b/>
          <w:sz w:val="18"/>
          <w:szCs w:val="18"/>
        </w:rPr>
        <w:t xml:space="preserve"> </w:t>
      </w:r>
      <w:proofErr w:type="spellStart"/>
      <w:r w:rsidRPr="00B22F58">
        <w:rPr>
          <w:rFonts w:ascii="Arial" w:hAnsi="Arial" w:cs="Arial"/>
          <w:b/>
          <w:sz w:val="18"/>
          <w:szCs w:val="18"/>
        </w:rPr>
        <w:t>Hesketh-Prichard</w:t>
      </w:r>
      <w:proofErr w:type="spellEnd"/>
      <w:r w:rsidRPr="00E42422">
        <w:rPr>
          <w:rFonts w:ascii="Arial" w:hAnsi="Arial" w:cs="Arial"/>
          <w:sz w:val="18"/>
          <w:szCs w:val="18"/>
        </w:rPr>
        <w:t xml:space="preserve"> (vormals </w:t>
      </w:r>
      <w:proofErr w:type="spellStart"/>
      <w:r w:rsidRPr="00E42422">
        <w:rPr>
          <w:rFonts w:ascii="Arial" w:hAnsi="Arial" w:cs="Arial"/>
          <w:sz w:val="18"/>
          <w:szCs w:val="18"/>
        </w:rPr>
        <w:t>Hesketh</w:t>
      </w:r>
      <w:proofErr w:type="spellEnd"/>
      <w:r w:rsidRPr="00E42422">
        <w:rPr>
          <w:rFonts w:ascii="Arial" w:hAnsi="Arial" w:cs="Arial"/>
          <w:sz w:val="18"/>
          <w:szCs w:val="18"/>
        </w:rPr>
        <w:t xml:space="preserve"> Vernon </w:t>
      </w:r>
      <w:proofErr w:type="spellStart"/>
      <w:r w:rsidRPr="00E42422">
        <w:rPr>
          <w:rFonts w:ascii="Arial" w:hAnsi="Arial" w:cs="Arial"/>
          <w:sz w:val="18"/>
          <w:szCs w:val="18"/>
        </w:rPr>
        <w:t>Prichard</w:t>
      </w:r>
      <w:proofErr w:type="spellEnd"/>
      <w:r w:rsidRPr="00E42422">
        <w:rPr>
          <w:rFonts w:ascii="Arial" w:hAnsi="Arial" w:cs="Arial"/>
          <w:sz w:val="18"/>
          <w:szCs w:val="18"/>
        </w:rPr>
        <w:t xml:space="preserve">) und seiner Frau Mutter, der Autorin </w:t>
      </w:r>
      <w:r w:rsidRPr="00B22F58">
        <w:rPr>
          <w:rFonts w:ascii="Arial" w:hAnsi="Arial" w:cs="Arial"/>
          <w:b/>
          <w:sz w:val="18"/>
          <w:szCs w:val="18"/>
        </w:rPr>
        <w:t xml:space="preserve">Kate O'Brien </w:t>
      </w:r>
      <w:proofErr w:type="spellStart"/>
      <w:r w:rsidRPr="00B22F58">
        <w:rPr>
          <w:rFonts w:ascii="Arial" w:hAnsi="Arial" w:cs="Arial"/>
          <w:b/>
          <w:sz w:val="18"/>
          <w:szCs w:val="18"/>
        </w:rPr>
        <w:t>Ryall</w:t>
      </w:r>
      <w:proofErr w:type="spellEnd"/>
      <w:r w:rsidRPr="00B22F58">
        <w:rPr>
          <w:rFonts w:ascii="Arial" w:hAnsi="Arial" w:cs="Arial"/>
          <w:b/>
          <w:sz w:val="18"/>
          <w:szCs w:val="18"/>
        </w:rPr>
        <w:t xml:space="preserve"> </w:t>
      </w:r>
      <w:proofErr w:type="spellStart"/>
      <w:r w:rsidRPr="00B22F58">
        <w:rPr>
          <w:rFonts w:ascii="Arial" w:hAnsi="Arial" w:cs="Arial"/>
          <w:b/>
          <w:sz w:val="18"/>
          <w:szCs w:val="18"/>
        </w:rPr>
        <w:t>Prichard</w:t>
      </w:r>
      <w:proofErr w:type="spellEnd"/>
      <w:r w:rsidRPr="00E42422">
        <w:rPr>
          <w:rFonts w:ascii="Arial" w:hAnsi="Arial" w:cs="Arial"/>
          <w:sz w:val="18"/>
          <w:szCs w:val="18"/>
        </w:rPr>
        <w:t xml:space="preserve"> unter den Pseudonymen „</w:t>
      </w:r>
      <w:r w:rsidRPr="00B22F58">
        <w:rPr>
          <w:rFonts w:ascii="Arial" w:hAnsi="Arial" w:cs="Arial"/>
          <w:b/>
          <w:sz w:val="18"/>
          <w:szCs w:val="18"/>
        </w:rPr>
        <w:t>E. Heron &amp; H. Heron</w:t>
      </w:r>
      <w:r w:rsidRPr="00E42422">
        <w:rPr>
          <w:rFonts w:ascii="Arial" w:hAnsi="Arial" w:cs="Arial"/>
          <w:sz w:val="18"/>
          <w:szCs w:val="18"/>
        </w:rPr>
        <w:t xml:space="preserve">“ veröffentlicht. </w:t>
      </w:r>
      <w:r w:rsidR="00B22F58">
        <w:rPr>
          <w:rFonts w:ascii="Arial" w:hAnsi="Arial" w:cs="Arial"/>
          <w:sz w:val="18"/>
          <w:szCs w:val="18"/>
        </w:rPr>
        <w:t>„</w:t>
      </w:r>
      <w:r w:rsidRPr="00E42422">
        <w:rPr>
          <w:rFonts w:ascii="Arial" w:hAnsi="Arial" w:cs="Arial"/>
          <w:sz w:val="18"/>
          <w:szCs w:val="18"/>
        </w:rPr>
        <w:t>Flaxman Low</w:t>
      </w:r>
      <w:r w:rsidR="00B22F58">
        <w:rPr>
          <w:rFonts w:ascii="Arial" w:hAnsi="Arial" w:cs="Arial"/>
          <w:sz w:val="18"/>
          <w:szCs w:val="18"/>
        </w:rPr>
        <w:t>“</w:t>
      </w:r>
      <w:r w:rsidRPr="00E42422">
        <w:rPr>
          <w:rFonts w:ascii="Arial" w:hAnsi="Arial" w:cs="Arial"/>
          <w:sz w:val="18"/>
          <w:szCs w:val="18"/>
        </w:rPr>
        <w:t xml:space="preserve"> ist ein Tarnname für „einen der führenden Wissenschaftler der viktorianischen Ära“, dessen wirklicher Name in den Geschichten nie genannt wird. 1899 wurden die gesammelten Kurzgeschichten über den ersten Ermittler des Übersinnlichen als gesammeltes Werk unter dem Titel </w:t>
      </w:r>
      <w:proofErr w:type="spellStart"/>
      <w:r w:rsidRPr="00E42422">
        <w:rPr>
          <w:rFonts w:ascii="Arial" w:hAnsi="Arial" w:cs="Arial"/>
          <w:i/>
          <w:iCs/>
          <w:sz w:val="18"/>
          <w:szCs w:val="18"/>
        </w:rPr>
        <w:t>Ghosts</w:t>
      </w:r>
      <w:proofErr w:type="spellEnd"/>
      <w:r w:rsidRPr="00E42422">
        <w:rPr>
          <w:rFonts w:ascii="Arial" w:hAnsi="Arial" w:cs="Arial"/>
          <w:i/>
          <w:iCs/>
          <w:sz w:val="18"/>
          <w:szCs w:val="18"/>
        </w:rPr>
        <w:t xml:space="preserve">: </w:t>
      </w:r>
      <w:proofErr w:type="spellStart"/>
      <w:r w:rsidRPr="00E42422">
        <w:rPr>
          <w:rFonts w:ascii="Arial" w:hAnsi="Arial" w:cs="Arial"/>
          <w:i/>
          <w:iCs/>
          <w:sz w:val="18"/>
          <w:szCs w:val="18"/>
        </w:rPr>
        <w:t>Being</w:t>
      </w:r>
      <w:proofErr w:type="spellEnd"/>
      <w:r w:rsidRPr="00E42422">
        <w:rPr>
          <w:rFonts w:ascii="Arial" w:hAnsi="Arial" w:cs="Arial"/>
          <w:i/>
          <w:iCs/>
          <w:sz w:val="18"/>
          <w:szCs w:val="18"/>
        </w:rPr>
        <w:t xml:space="preserve"> </w:t>
      </w:r>
      <w:proofErr w:type="spellStart"/>
      <w:r w:rsidRPr="00E42422">
        <w:rPr>
          <w:rFonts w:ascii="Arial" w:hAnsi="Arial" w:cs="Arial"/>
          <w:i/>
          <w:iCs/>
          <w:sz w:val="18"/>
          <w:szCs w:val="18"/>
        </w:rPr>
        <w:t>the</w:t>
      </w:r>
      <w:proofErr w:type="spellEnd"/>
      <w:r w:rsidRPr="00E42422">
        <w:rPr>
          <w:rFonts w:ascii="Arial" w:hAnsi="Arial" w:cs="Arial"/>
          <w:i/>
          <w:iCs/>
          <w:sz w:val="18"/>
          <w:szCs w:val="18"/>
        </w:rPr>
        <w:t xml:space="preserve"> </w:t>
      </w:r>
      <w:proofErr w:type="spellStart"/>
      <w:r w:rsidRPr="00E42422">
        <w:rPr>
          <w:rFonts w:ascii="Arial" w:hAnsi="Arial" w:cs="Arial"/>
          <w:i/>
          <w:iCs/>
          <w:sz w:val="18"/>
          <w:szCs w:val="18"/>
        </w:rPr>
        <w:t>Experiences</w:t>
      </w:r>
      <w:proofErr w:type="spellEnd"/>
      <w:r w:rsidRPr="00E42422">
        <w:rPr>
          <w:rFonts w:ascii="Arial" w:hAnsi="Arial" w:cs="Arial"/>
          <w:i/>
          <w:iCs/>
          <w:sz w:val="18"/>
          <w:szCs w:val="18"/>
        </w:rPr>
        <w:t xml:space="preserve"> of Flaxman Low</w:t>
      </w:r>
      <w:r w:rsidRPr="00E42422">
        <w:rPr>
          <w:rFonts w:ascii="Arial" w:hAnsi="Arial" w:cs="Arial"/>
          <w:sz w:val="18"/>
          <w:szCs w:val="18"/>
        </w:rPr>
        <w:t xml:space="preserve"> herausgebracht. Inspiriert wurde die Figur des Flaxman Low eindeutig von </w:t>
      </w:r>
      <w:proofErr w:type="spellStart"/>
      <w:r w:rsidRPr="00E42422">
        <w:rPr>
          <w:rFonts w:ascii="Arial" w:hAnsi="Arial" w:cs="Arial"/>
          <w:sz w:val="18"/>
          <w:szCs w:val="18"/>
        </w:rPr>
        <w:t>Sherlock</w:t>
      </w:r>
      <w:proofErr w:type="spellEnd"/>
      <w:r w:rsidRPr="00E42422">
        <w:rPr>
          <w:rFonts w:ascii="Arial" w:hAnsi="Arial" w:cs="Arial"/>
          <w:sz w:val="18"/>
          <w:szCs w:val="18"/>
        </w:rPr>
        <w:t xml:space="preserve"> Holmes, obwohl die beiden „</w:t>
      </w:r>
      <w:proofErr w:type="spellStart"/>
      <w:r w:rsidRPr="00B22F58">
        <w:rPr>
          <w:rFonts w:ascii="Arial" w:hAnsi="Arial" w:cs="Arial"/>
          <w:b/>
          <w:sz w:val="18"/>
          <w:szCs w:val="18"/>
        </w:rPr>
        <w:t>Heron</w:t>
      </w:r>
      <w:r w:rsidRPr="00E42422">
        <w:rPr>
          <w:rFonts w:ascii="Arial" w:hAnsi="Arial" w:cs="Arial"/>
          <w:sz w:val="18"/>
          <w:szCs w:val="18"/>
        </w:rPr>
        <w:t>s</w:t>
      </w:r>
      <w:proofErr w:type="spellEnd"/>
      <w:r w:rsidRPr="00E42422">
        <w:rPr>
          <w:rFonts w:ascii="Arial" w:hAnsi="Arial" w:cs="Arial"/>
          <w:sz w:val="18"/>
          <w:szCs w:val="18"/>
        </w:rPr>
        <w:t xml:space="preserve">“ vermutlich auch von Professor Van </w:t>
      </w:r>
      <w:proofErr w:type="spellStart"/>
      <w:r w:rsidRPr="00E42422">
        <w:rPr>
          <w:rFonts w:ascii="Arial" w:hAnsi="Arial" w:cs="Arial"/>
          <w:sz w:val="18"/>
          <w:szCs w:val="18"/>
        </w:rPr>
        <w:t>Helsing</w:t>
      </w:r>
      <w:proofErr w:type="spellEnd"/>
      <w:r w:rsidRPr="00E42422">
        <w:rPr>
          <w:rFonts w:ascii="Arial" w:hAnsi="Arial" w:cs="Arial"/>
          <w:sz w:val="18"/>
          <w:szCs w:val="18"/>
        </w:rPr>
        <w:t xml:space="preserve">, dem Experten für paranormale Phänomene aus Bram </w:t>
      </w:r>
      <w:proofErr w:type="spellStart"/>
      <w:r w:rsidRPr="00E42422">
        <w:rPr>
          <w:rFonts w:ascii="Arial" w:hAnsi="Arial" w:cs="Arial"/>
          <w:sz w:val="18"/>
          <w:szCs w:val="18"/>
        </w:rPr>
        <w:t>Stokers</w:t>
      </w:r>
      <w:proofErr w:type="spellEnd"/>
      <w:r w:rsidRPr="00E42422">
        <w:rPr>
          <w:rFonts w:ascii="Arial" w:hAnsi="Arial" w:cs="Arial"/>
          <w:sz w:val="18"/>
          <w:szCs w:val="18"/>
        </w:rPr>
        <w:t xml:space="preserve"> </w:t>
      </w:r>
      <w:r w:rsidRPr="00E42422">
        <w:rPr>
          <w:rFonts w:ascii="Arial" w:hAnsi="Arial" w:cs="Arial"/>
          <w:i/>
          <w:iCs/>
          <w:sz w:val="18"/>
          <w:szCs w:val="18"/>
        </w:rPr>
        <w:t>Dracula</w:t>
      </w:r>
      <w:r w:rsidRPr="00E42422">
        <w:rPr>
          <w:rFonts w:ascii="Arial" w:hAnsi="Arial" w:cs="Arial"/>
          <w:sz w:val="18"/>
          <w:szCs w:val="18"/>
        </w:rPr>
        <w:t xml:space="preserve">, der ein Jahr vor dem Erscheinen der ersten </w:t>
      </w:r>
      <w:r w:rsidRPr="00E42422">
        <w:rPr>
          <w:rFonts w:ascii="Arial" w:hAnsi="Arial" w:cs="Arial"/>
          <w:i/>
          <w:iCs/>
          <w:sz w:val="18"/>
          <w:szCs w:val="18"/>
        </w:rPr>
        <w:t>Flaxman Low</w:t>
      </w:r>
      <w:r w:rsidRPr="00E42422">
        <w:rPr>
          <w:rFonts w:ascii="Arial" w:hAnsi="Arial" w:cs="Arial"/>
          <w:sz w:val="18"/>
          <w:szCs w:val="18"/>
        </w:rPr>
        <w:t>-Geschichte 1897 publiziert wurde, beeinflusst worden sein könnten.</w:t>
      </w:r>
    </w:p>
    <w:p w:rsidR="00E42422" w:rsidRPr="00E42422" w:rsidRDefault="00E42422" w:rsidP="00E42422">
      <w:pPr>
        <w:jc w:val="both"/>
        <w:rPr>
          <w:rFonts w:ascii="Arial" w:hAnsi="Arial" w:cs="Arial"/>
          <w:sz w:val="18"/>
          <w:szCs w:val="18"/>
        </w:rPr>
      </w:pPr>
      <w:r w:rsidRPr="00E42422">
        <w:rPr>
          <w:rFonts w:ascii="Arial" w:hAnsi="Arial" w:cs="Arial"/>
          <w:sz w:val="18"/>
          <w:szCs w:val="18"/>
        </w:rPr>
        <w:t xml:space="preserve">Nun haben die Titania Medien-Macher Marc Gruppe und Stephan Bosenius ein weiteres Abenteuer dieses passionierten Erforschers des Okkulten für ihre </w:t>
      </w:r>
      <w:r w:rsidRPr="00E42422">
        <w:rPr>
          <w:rFonts w:ascii="Arial" w:hAnsi="Arial" w:cs="Arial"/>
          <w:b/>
          <w:i/>
          <w:iCs/>
          <w:sz w:val="18"/>
          <w:szCs w:val="18"/>
        </w:rPr>
        <w:t>Gruselkabinett</w:t>
      </w:r>
      <w:r w:rsidRPr="00E42422">
        <w:rPr>
          <w:rFonts w:ascii="Arial" w:hAnsi="Arial" w:cs="Arial"/>
          <w:sz w:val="18"/>
          <w:szCs w:val="18"/>
        </w:rPr>
        <w:t xml:space="preserve">-Reihe ausgewählt: </w:t>
      </w:r>
      <w:r w:rsidRPr="00E42422">
        <w:rPr>
          <w:rFonts w:ascii="Arial" w:hAnsi="Arial" w:cs="Arial"/>
          <w:b/>
          <w:i/>
          <w:iCs/>
          <w:sz w:val="18"/>
          <w:szCs w:val="18"/>
        </w:rPr>
        <w:t xml:space="preserve">Der Fall </w:t>
      </w:r>
      <w:proofErr w:type="spellStart"/>
      <w:r w:rsidRPr="00E42422">
        <w:rPr>
          <w:rFonts w:ascii="Arial" w:hAnsi="Arial" w:cs="Arial"/>
          <w:b/>
          <w:i/>
          <w:iCs/>
          <w:sz w:val="18"/>
          <w:szCs w:val="18"/>
        </w:rPr>
        <w:t>Yand</w:t>
      </w:r>
      <w:proofErr w:type="spellEnd"/>
      <w:r w:rsidRPr="00E42422">
        <w:rPr>
          <w:rFonts w:ascii="Arial" w:hAnsi="Arial" w:cs="Arial"/>
          <w:b/>
          <w:i/>
          <w:iCs/>
          <w:sz w:val="18"/>
          <w:szCs w:val="18"/>
        </w:rPr>
        <w:t xml:space="preserve"> </w:t>
      </w:r>
      <w:proofErr w:type="spellStart"/>
      <w:r w:rsidRPr="00E42422">
        <w:rPr>
          <w:rFonts w:ascii="Arial" w:hAnsi="Arial" w:cs="Arial"/>
          <w:b/>
          <w:i/>
          <w:iCs/>
          <w:sz w:val="18"/>
          <w:szCs w:val="18"/>
        </w:rPr>
        <w:t>Manor</w:t>
      </w:r>
      <w:proofErr w:type="spellEnd"/>
      <w:r w:rsidRPr="00E42422">
        <w:rPr>
          <w:rFonts w:ascii="Arial" w:hAnsi="Arial" w:cs="Arial"/>
          <w:b/>
          <w:i/>
          <w:iCs/>
          <w:sz w:val="18"/>
          <w:szCs w:val="18"/>
        </w:rPr>
        <w:t xml:space="preserve"> House</w:t>
      </w:r>
      <w:r w:rsidRPr="00E42422">
        <w:rPr>
          <w:rFonts w:ascii="Arial" w:hAnsi="Arial" w:cs="Arial"/>
          <w:sz w:val="18"/>
          <w:szCs w:val="18"/>
        </w:rPr>
        <w:t xml:space="preserve"> (OT: </w:t>
      </w:r>
      <w:r w:rsidRPr="00E42422">
        <w:rPr>
          <w:rFonts w:ascii="Arial" w:hAnsi="Arial" w:cs="Arial"/>
          <w:i/>
          <w:iCs/>
          <w:sz w:val="18"/>
          <w:szCs w:val="18"/>
        </w:rPr>
        <w:t xml:space="preserve">The Story of </w:t>
      </w:r>
      <w:proofErr w:type="spellStart"/>
      <w:r w:rsidRPr="00E42422">
        <w:rPr>
          <w:rFonts w:ascii="Arial" w:hAnsi="Arial" w:cs="Arial"/>
          <w:i/>
          <w:iCs/>
          <w:sz w:val="18"/>
          <w:szCs w:val="18"/>
        </w:rPr>
        <w:t>Yand</w:t>
      </w:r>
      <w:proofErr w:type="spellEnd"/>
      <w:r w:rsidRPr="00E42422">
        <w:rPr>
          <w:rFonts w:ascii="Arial" w:hAnsi="Arial" w:cs="Arial"/>
          <w:i/>
          <w:iCs/>
          <w:sz w:val="18"/>
          <w:szCs w:val="18"/>
        </w:rPr>
        <w:t xml:space="preserve"> </w:t>
      </w:r>
      <w:proofErr w:type="spellStart"/>
      <w:r w:rsidRPr="00E42422">
        <w:rPr>
          <w:rFonts w:ascii="Arial" w:hAnsi="Arial" w:cs="Arial"/>
          <w:i/>
          <w:iCs/>
          <w:sz w:val="18"/>
          <w:szCs w:val="18"/>
        </w:rPr>
        <w:t>Manor</w:t>
      </w:r>
      <w:proofErr w:type="spellEnd"/>
      <w:r w:rsidRPr="00E42422">
        <w:rPr>
          <w:rFonts w:ascii="Arial" w:hAnsi="Arial" w:cs="Arial"/>
          <w:i/>
          <w:iCs/>
          <w:sz w:val="18"/>
          <w:szCs w:val="18"/>
        </w:rPr>
        <w:t xml:space="preserve"> House</w:t>
      </w:r>
      <w:r w:rsidRPr="00E42422">
        <w:rPr>
          <w:rFonts w:ascii="Arial" w:hAnsi="Arial" w:cs="Arial"/>
          <w:sz w:val="18"/>
          <w:szCs w:val="18"/>
        </w:rPr>
        <w:t xml:space="preserve">, erschienen 1898) handelt von dem berühmten französischen Philosophen und Skeptiker Monsieur Thierry, der vehement die Existenz von übersinnlichen Erscheinungen anzweifelt. Kann </w:t>
      </w:r>
      <w:r w:rsidRPr="00B22F58">
        <w:rPr>
          <w:rFonts w:ascii="Arial" w:hAnsi="Arial" w:cs="Arial"/>
          <w:sz w:val="18"/>
          <w:szCs w:val="18"/>
        </w:rPr>
        <w:t>Flaxman Low</w:t>
      </w:r>
      <w:r w:rsidRPr="00E42422">
        <w:rPr>
          <w:rFonts w:ascii="Arial" w:hAnsi="Arial" w:cs="Arial"/>
          <w:sz w:val="18"/>
          <w:szCs w:val="18"/>
        </w:rPr>
        <w:t xml:space="preserve"> ihn bei einem mehrtägigen Aufenthalt auf dem geheimnisumwitterten </w:t>
      </w:r>
      <w:proofErr w:type="spellStart"/>
      <w:r w:rsidRPr="00E42422">
        <w:rPr>
          <w:rFonts w:ascii="Arial" w:hAnsi="Arial" w:cs="Arial"/>
          <w:sz w:val="18"/>
          <w:szCs w:val="18"/>
        </w:rPr>
        <w:t>Yand</w:t>
      </w:r>
      <w:proofErr w:type="spellEnd"/>
      <w:r w:rsidRPr="00E42422">
        <w:rPr>
          <w:rFonts w:ascii="Arial" w:hAnsi="Arial" w:cs="Arial"/>
          <w:sz w:val="18"/>
          <w:szCs w:val="18"/>
        </w:rPr>
        <w:t xml:space="preserve"> </w:t>
      </w:r>
      <w:proofErr w:type="spellStart"/>
      <w:r w:rsidRPr="00E42422">
        <w:rPr>
          <w:rFonts w:ascii="Arial" w:hAnsi="Arial" w:cs="Arial"/>
          <w:sz w:val="18"/>
          <w:szCs w:val="18"/>
        </w:rPr>
        <w:t>Manor</w:t>
      </w:r>
      <w:proofErr w:type="spellEnd"/>
      <w:r w:rsidRPr="00E42422">
        <w:rPr>
          <w:rFonts w:ascii="Arial" w:hAnsi="Arial" w:cs="Arial"/>
          <w:sz w:val="18"/>
          <w:szCs w:val="18"/>
        </w:rPr>
        <w:t xml:space="preserve"> House vom Gegenteil überzeugen? Der dort spukende Geist unterscheidet sich jedenfalls von allem, was den Geisterjäger bisher heimgesucht hat…</w:t>
      </w:r>
    </w:p>
    <w:p w:rsidR="00E42422" w:rsidRPr="00E42422" w:rsidRDefault="00E42422" w:rsidP="00E42422">
      <w:pPr>
        <w:jc w:val="both"/>
        <w:rPr>
          <w:rFonts w:ascii="Arial" w:hAnsi="Arial" w:cs="Arial"/>
          <w:sz w:val="18"/>
          <w:szCs w:val="18"/>
        </w:rPr>
      </w:pPr>
      <w:r w:rsidRPr="00E42422">
        <w:rPr>
          <w:rFonts w:ascii="Arial" w:hAnsi="Arial" w:cs="Arial"/>
          <w:sz w:val="18"/>
          <w:szCs w:val="18"/>
        </w:rPr>
        <w:t xml:space="preserve">Auch das Hörspiel </w:t>
      </w:r>
      <w:proofErr w:type="spellStart"/>
      <w:r w:rsidRPr="00E42422">
        <w:rPr>
          <w:rStyle w:val="x193iq5w"/>
          <w:rFonts w:ascii="Arial" w:hAnsi="Arial" w:cs="Arial"/>
          <w:b/>
          <w:bCs/>
          <w:i/>
          <w:iCs/>
          <w:sz w:val="18"/>
          <w:szCs w:val="18"/>
        </w:rPr>
        <w:t>Sherlock</w:t>
      </w:r>
      <w:proofErr w:type="spellEnd"/>
      <w:r w:rsidRPr="00E42422">
        <w:rPr>
          <w:rStyle w:val="x193iq5w"/>
          <w:rFonts w:ascii="Arial" w:hAnsi="Arial" w:cs="Arial"/>
          <w:b/>
          <w:bCs/>
          <w:i/>
          <w:iCs/>
          <w:sz w:val="18"/>
          <w:szCs w:val="18"/>
        </w:rPr>
        <w:t xml:space="preserve"> Holmes </w:t>
      </w:r>
      <w:r w:rsidRPr="00E42422">
        <w:rPr>
          <w:rStyle w:val="x193iq5w"/>
          <w:rFonts w:ascii="Arial" w:hAnsi="Arial" w:cs="Arial"/>
          <w:b/>
          <w:bCs/>
          <w:sz w:val="18"/>
          <w:szCs w:val="18"/>
        </w:rPr>
        <w:t>–</w:t>
      </w:r>
      <w:r w:rsidRPr="00E42422">
        <w:rPr>
          <w:rStyle w:val="x193iq5w"/>
          <w:rFonts w:ascii="Arial" w:hAnsi="Arial" w:cs="Arial"/>
          <w:b/>
          <w:bCs/>
          <w:i/>
          <w:iCs/>
          <w:sz w:val="18"/>
          <w:szCs w:val="18"/>
        </w:rPr>
        <w:t xml:space="preserve"> Die geheimen Fälle des Meisterdetektivs</w:t>
      </w:r>
      <w:r w:rsidRPr="00E42422">
        <w:rPr>
          <w:rStyle w:val="x193iq5w"/>
          <w:rFonts w:ascii="Arial" w:hAnsi="Arial" w:cs="Arial"/>
          <w:sz w:val="18"/>
          <w:szCs w:val="18"/>
        </w:rPr>
        <w:t xml:space="preserve">: </w:t>
      </w:r>
      <w:r w:rsidRPr="00E42422">
        <w:rPr>
          <w:rStyle w:val="x193iq5w"/>
          <w:rFonts w:ascii="Arial" w:hAnsi="Arial" w:cs="Arial"/>
          <w:b/>
          <w:bCs/>
          <w:i/>
          <w:iCs/>
          <w:sz w:val="18"/>
          <w:szCs w:val="18"/>
        </w:rPr>
        <w:t>Der Frauenmörder von Boston</w:t>
      </w:r>
      <w:r w:rsidRPr="00E42422">
        <w:rPr>
          <w:rFonts w:ascii="Arial" w:hAnsi="Arial" w:cs="Arial"/>
          <w:sz w:val="18"/>
          <w:szCs w:val="18"/>
        </w:rPr>
        <w:t xml:space="preserve"> von Marc Gruppe nach </w:t>
      </w:r>
      <w:r w:rsidRPr="00B22F58">
        <w:rPr>
          <w:rFonts w:ascii="Arial" w:hAnsi="Arial" w:cs="Arial"/>
          <w:b/>
          <w:sz w:val="18"/>
          <w:szCs w:val="18"/>
        </w:rPr>
        <w:t>Arthur Conan Doyle</w:t>
      </w:r>
      <w:r w:rsidRPr="00E42422">
        <w:rPr>
          <w:rFonts w:ascii="Arial" w:hAnsi="Arial" w:cs="Arial"/>
          <w:sz w:val="18"/>
          <w:szCs w:val="18"/>
        </w:rPr>
        <w:t xml:space="preserve"> und </w:t>
      </w:r>
      <w:r w:rsidRPr="00B22F58">
        <w:rPr>
          <w:rFonts w:ascii="Arial" w:hAnsi="Arial" w:cs="Arial"/>
          <w:b/>
          <w:sz w:val="18"/>
          <w:szCs w:val="18"/>
        </w:rPr>
        <w:t xml:space="preserve">Amy </w:t>
      </w:r>
      <w:proofErr w:type="spellStart"/>
      <w:r w:rsidRPr="00B22F58">
        <w:rPr>
          <w:rFonts w:ascii="Arial" w:hAnsi="Arial" w:cs="Arial"/>
          <w:b/>
          <w:sz w:val="18"/>
          <w:szCs w:val="18"/>
        </w:rPr>
        <w:t>Onn</w:t>
      </w:r>
      <w:proofErr w:type="spellEnd"/>
      <w:r w:rsidRPr="00E42422">
        <w:rPr>
          <w:rFonts w:ascii="Arial" w:hAnsi="Arial" w:cs="Arial"/>
          <w:sz w:val="18"/>
          <w:szCs w:val="18"/>
        </w:rPr>
        <w:t xml:space="preserve"> ist nicht minder schaurig: </w:t>
      </w:r>
      <w:proofErr w:type="spellStart"/>
      <w:r w:rsidRPr="00E42422">
        <w:rPr>
          <w:rFonts w:ascii="Arial" w:hAnsi="Arial" w:cs="Arial"/>
          <w:sz w:val="18"/>
          <w:szCs w:val="18"/>
        </w:rPr>
        <w:t>Sherlock</w:t>
      </w:r>
      <w:proofErr w:type="spellEnd"/>
      <w:r w:rsidRPr="00E42422">
        <w:rPr>
          <w:rFonts w:ascii="Arial" w:hAnsi="Arial" w:cs="Arial"/>
          <w:sz w:val="18"/>
          <w:szCs w:val="18"/>
        </w:rPr>
        <w:t xml:space="preserve"> Holmes und sein Freund und Chronist Dr. John H. Watson kommen ganz schön herum. Nachdem sie in den vorherigen Folgen bereits in Paris, Wien und Berlin ermittelt haben, reisen die beiden in den Nordosten der USA nach Boston, denn dort verschwinden auf mysteriöse Weise immer wieder Damen aus den so genannten besseren Kreisen spurlos. Dabei gibt es indes weder Erpresserbriefe noch Leichenfunde. Nachdem zahlreiche Vermisstenanzeigen die gesamte Stadt in Atem halten, wendet sich Marshall Percy Morlock von der Bostoner Polizei hilfesuchend an den englischen Meisterdetektiv. Nach ihrer Ankunft in Amerika treffen Holmes und Dr. Watson alsbald auf den Gatten einer der vermissten Frauen. Hat dieser als Universalerbe seiner Gemahlin vielleicht mit deren Verschwinden zu tun? Jedoch bleibt er während Holmes‘ Ermittlungen beileibe nicht der einzige Verdächtige…</w:t>
      </w:r>
    </w:p>
    <w:p w:rsidR="00E42422" w:rsidRPr="00E42422" w:rsidRDefault="00E42422" w:rsidP="00E42422">
      <w:pPr>
        <w:jc w:val="both"/>
        <w:rPr>
          <w:rFonts w:ascii="Arial" w:hAnsi="Arial" w:cs="Arial"/>
          <w:sz w:val="18"/>
          <w:szCs w:val="18"/>
        </w:rPr>
      </w:pPr>
      <w:r w:rsidRPr="00E42422">
        <w:rPr>
          <w:rFonts w:ascii="Arial" w:hAnsi="Arial" w:cs="Arial"/>
          <w:sz w:val="18"/>
          <w:szCs w:val="18"/>
        </w:rPr>
        <w:t xml:space="preserve">Beide atmosphärischen Hörspielreihen </w:t>
      </w:r>
      <w:r w:rsidRPr="00E42422">
        <w:rPr>
          <w:rFonts w:ascii="Arial" w:hAnsi="Arial" w:cs="Arial"/>
          <w:i/>
          <w:iCs/>
          <w:sz w:val="18"/>
          <w:szCs w:val="18"/>
        </w:rPr>
        <w:t>Gruselkabinett</w:t>
      </w:r>
      <w:r w:rsidRPr="00E42422">
        <w:rPr>
          <w:rFonts w:ascii="Arial" w:hAnsi="Arial" w:cs="Arial"/>
          <w:sz w:val="18"/>
          <w:szCs w:val="18"/>
        </w:rPr>
        <w:t xml:space="preserve"> ebenso wie </w:t>
      </w:r>
      <w:proofErr w:type="spellStart"/>
      <w:r w:rsidRPr="00E42422">
        <w:rPr>
          <w:rStyle w:val="x193iq5w"/>
          <w:rFonts w:ascii="Arial" w:hAnsi="Arial" w:cs="Arial"/>
          <w:b/>
          <w:bCs/>
          <w:i/>
          <w:iCs/>
          <w:sz w:val="18"/>
          <w:szCs w:val="18"/>
        </w:rPr>
        <w:t>Sherlock</w:t>
      </w:r>
      <w:proofErr w:type="spellEnd"/>
      <w:r w:rsidRPr="00E42422">
        <w:rPr>
          <w:rStyle w:val="x193iq5w"/>
          <w:rFonts w:ascii="Arial" w:hAnsi="Arial" w:cs="Arial"/>
          <w:b/>
          <w:bCs/>
          <w:i/>
          <w:iCs/>
          <w:sz w:val="18"/>
          <w:szCs w:val="18"/>
        </w:rPr>
        <w:t xml:space="preserve"> Holmes </w:t>
      </w:r>
      <w:r w:rsidRPr="00E42422">
        <w:rPr>
          <w:rStyle w:val="x193iq5w"/>
          <w:rFonts w:ascii="Arial" w:hAnsi="Arial" w:cs="Arial"/>
          <w:b/>
          <w:bCs/>
          <w:sz w:val="18"/>
          <w:szCs w:val="18"/>
        </w:rPr>
        <w:t>–</w:t>
      </w:r>
      <w:r w:rsidRPr="00E42422">
        <w:rPr>
          <w:rStyle w:val="x193iq5w"/>
          <w:rFonts w:ascii="Arial" w:hAnsi="Arial" w:cs="Arial"/>
          <w:b/>
          <w:bCs/>
          <w:i/>
          <w:iCs/>
          <w:sz w:val="18"/>
          <w:szCs w:val="18"/>
        </w:rPr>
        <w:t xml:space="preserve"> Die geheimen Fälle des Meisterdetektivs </w:t>
      </w:r>
      <w:r w:rsidRPr="00E42422">
        <w:rPr>
          <w:rStyle w:val="x193iq5w"/>
          <w:rFonts w:ascii="Arial" w:hAnsi="Arial" w:cs="Arial"/>
          <w:sz w:val="18"/>
          <w:szCs w:val="18"/>
        </w:rPr>
        <w:t xml:space="preserve">wurden bereits mehrfach mit renommierten Preisen ausgezeichnet. So erhielt die Reihe </w:t>
      </w:r>
      <w:r w:rsidRPr="00E42422">
        <w:rPr>
          <w:rFonts w:ascii="Arial" w:hAnsi="Arial" w:cs="Arial"/>
          <w:i/>
          <w:iCs/>
          <w:sz w:val="18"/>
          <w:szCs w:val="18"/>
        </w:rPr>
        <w:t>Gruselkabinett</w:t>
      </w:r>
      <w:r w:rsidRPr="00E42422">
        <w:rPr>
          <w:rFonts w:ascii="Arial" w:hAnsi="Arial" w:cs="Arial"/>
          <w:sz w:val="18"/>
          <w:szCs w:val="18"/>
        </w:rPr>
        <w:t xml:space="preserve"> den </w:t>
      </w:r>
      <w:proofErr w:type="spellStart"/>
      <w:r w:rsidRPr="00E42422">
        <w:rPr>
          <w:rFonts w:ascii="Arial" w:hAnsi="Arial" w:cs="Arial"/>
          <w:i/>
          <w:iCs/>
          <w:sz w:val="18"/>
          <w:szCs w:val="18"/>
        </w:rPr>
        <w:t>HörKules</w:t>
      </w:r>
      <w:proofErr w:type="spellEnd"/>
      <w:r w:rsidRPr="00E42422">
        <w:rPr>
          <w:rFonts w:ascii="Arial" w:hAnsi="Arial" w:cs="Arial"/>
          <w:sz w:val="18"/>
          <w:szCs w:val="18"/>
        </w:rPr>
        <w:t xml:space="preserve">, den </w:t>
      </w:r>
      <w:r w:rsidRPr="00E42422">
        <w:rPr>
          <w:rFonts w:ascii="Arial" w:hAnsi="Arial" w:cs="Arial"/>
          <w:i/>
          <w:iCs/>
          <w:sz w:val="18"/>
          <w:szCs w:val="18"/>
        </w:rPr>
        <w:t>Hörspiel-Award</w:t>
      </w:r>
      <w:r w:rsidRPr="00E42422">
        <w:rPr>
          <w:rFonts w:ascii="Arial" w:hAnsi="Arial" w:cs="Arial"/>
          <w:sz w:val="18"/>
          <w:szCs w:val="18"/>
        </w:rPr>
        <w:t xml:space="preserve">, den </w:t>
      </w:r>
      <w:r w:rsidRPr="00E42422">
        <w:rPr>
          <w:rFonts w:ascii="Arial" w:hAnsi="Arial" w:cs="Arial"/>
          <w:i/>
          <w:iCs/>
          <w:sz w:val="18"/>
          <w:szCs w:val="18"/>
        </w:rPr>
        <w:t>Vincent-Preis</w:t>
      </w:r>
      <w:r w:rsidRPr="00E42422">
        <w:rPr>
          <w:rFonts w:ascii="Arial" w:hAnsi="Arial" w:cs="Arial"/>
          <w:sz w:val="18"/>
          <w:szCs w:val="18"/>
        </w:rPr>
        <w:t xml:space="preserve">, den </w:t>
      </w:r>
      <w:proofErr w:type="spellStart"/>
      <w:r w:rsidRPr="00E42422">
        <w:rPr>
          <w:rFonts w:ascii="Arial" w:hAnsi="Arial" w:cs="Arial"/>
          <w:i/>
          <w:iCs/>
          <w:sz w:val="18"/>
          <w:szCs w:val="18"/>
        </w:rPr>
        <w:t>Nyctalus</w:t>
      </w:r>
      <w:proofErr w:type="spellEnd"/>
      <w:r w:rsidRPr="00E42422">
        <w:rPr>
          <w:rFonts w:ascii="Arial" w:hAnsi="Arial" w:cs="Arial"/>
          <w:sz w:val="18"/>
          <w:szCs w:val="18"/>
        </w:rPr>
        <w:t xml:space="preserve">, den </w:t>
      </w:r>
      <w:proofErr w:type="spellStart"/>
      <w:r w:rsidRPr="00E42422">
        <w:rPr>
          <w:rFonts w:ascii="Arial" w:hAnsi="Arial" w:cs="Arial"/>
          <w:i/>
          <w:iCs/>
          <w:sz w:val="18"/>
          <w:szCs w:val="18"/>
        </w:rPr>
        <w:t>Ohrkanus</w:t>
      </w:r>
      <w:proofErr w:type="spellEnd"/>
      <w:r w:rsidRPr="00E42422">
        <w:rPr>
          <w:rFonts w:ascii="Arial" w:hAnsi="Arial" w:cs="Arial"/>
          <w:i/>
          <w:iCs/>
          <w:sz w:val="18"/>
          <w:szCs w:val="18"/>
        </w:rPr>
        <w:t xml:space="preserve"> </w:t>
      </w:r>
      <w:r w:rsidRPr="00E42422">
        <w:rPr>
          <w:rFonts w:ascii="Arial" w:hAnsi="Arial" w:cs="Arial"/>
          <w:sz w:val="18"/>
          <w:szCs w:val="18"/>
        </w:rPr>
        <w:t xml:space="preserve">und den </w:t>
      </w:r>
      <w:r w:rsidRPr="00E42422">
        <w:rPr>
          <w:rFonts w:ascii="Arial" w:hAnsi="Arial" w:cs="Arial"/>
          <w:i/>
          <w:iCs/>
          <w:sz w:val="18"/>
          <w:szCs w:val="18"/>
        </w:rPr>
        <w:t>Deutschen Phantastik-Preis</w:t>
      </w:r>
      <w:r w:rsidRPr="00E42422">
        <w:rPr>
          <w:rFonts w:ascii="Arial" w:hAnsi="Arial" w:cs="Arial"/>
          <w:sz w:val="18"/>
          <w:szCs w:val="18"/>
        </w:rPr>
        <w:t xml:space="preserve">, </w:t>
      </w:r>
      <w:proofErr w:type="spellStart"/>
      <w:r w:rsidRPr="00E42422">
        <w:rPr>
          <w:rStyle w:val="x193iq5w"/>
          <w:rFonts w:ascii="Arial" w:hAnsi="Arial" w:cs="Arial"/>
          <w:b/>
          <w:bCs/>
          <w:i/>
          <w:iCs/>
          <w:sz w:val="18"/>
          <w:szCs w:val="18"/>
        </w:rPr>
        <w:t>Sherlock</w:t>
      </w:r>
      <w:proofErr w:type="spellEnd"/>
      <w:r w:rsidRPr="00E42422">
        <w:rPr>
          <w:rStyle w:val="x193iq5w"/>
          <w:rFonts w:ascii="Arial" w:hAnsi="Arial" w:cs="Arial"/>
          <w:b/>
          <w:bCs/>
          <w:i/>
          <w:iCs/>
          <w:sz w:val="18"/>
          <w:szCs w:val="18"/>
        </w:rPr>
        <w:t xml:space="preserve"> Holmes </w:t>
      </w:r>
      <w:r w:rsidRPr="00E42422">
        <w:rPr>
          <w:rStyle w:val="x193iq5w"/>
          <w:rFonts w:ascii="Arial" w:hAnsi="Arial" w:cs="Arial"/>
          <w:b/>
          <w:bCs/>
          <w:sz w:val="18"/>
          <w:szCs w:val="18"/>
        </w:rPr>
        <w:t>–</w:t>
      </w:r>
      <w:r w:rsidRPr="00E42422">
        <w:rPr>
          <w:rStyle w:val="x193iq5w"/>
          <w:rFonts w:ascii="Arial" w:hAnsi="Arial" w:cs="Arial"/>
          <w:b/>
          <w:bCs/>
          <w:i/>
          <w:iCs/>
          <w:sz w:val="18"/>
          <w:szCs w:val="18"/>
        </w:rPr>
        <w:t xml:space="preserve"> Die geheimen Fälle des Meisterdetektivs</w:t>
      </w:r>
      <w:r w:rsidRPr="00E42422">
        <w:rPr>
          <w:rStyle w:val="x193iq5w"/>
          <w:rFonts w:ascii="Arial" w:hAnsi="Arial" w:cs="Arial"/>
          <w:sz w:val="18"/>
          <w:szCs w:val="18"/>
        </w:rPr>
        <w:t xml:space="preserve"> neben dem </w:t>
      </w:r>
      <w:proofErr w:type="spellStart"/>
      <w:r w:rsidRPr="00E42422">
        <w:rPr>
          <w:rFonts w:ascii="Arial" w:hAnsi="Arial" w:cs="Arial"/>
          <w:i/>
          <w:iCs/>
          <w:sz w:val="18"/>
          <w:szCs w:val="18"/>
        </w:rPr>
        <w:t>HörKules</w:t>
      </w:r>
      <w:proofErr w:type="spellEnd"/>
      <w:r w:rsidRPr="00E42422">
        <w:rPr>
          <w:rFonts w:ascii="Arial" w:hAnsi="Arial" w:cs="Arial"/>
          <w:sz w:val="18"/>
          <w:szCs w:val="18"/>
        </w:rPr>
        <w:t xml:space="preserve"> </w:t>
      </w:r>
      <w:r w:rsidRPr="00E42422">
        <w:rPr>
          <w:rStyle w:val="x193iq5w"/>
          <w:rFonts w:ascii="Arial" w:hAnsi="Arial" w:cs="Arial"/>
          <w:sz w:val="18"/>
          <w:szCs w:val="18"/>
        </w:rPr>
        <w:t>den</w:t>
      </w:r>
      <w:r w:rsidRPr="00E42422">
        <w:rPr>
          <w:rFonts w:ascii="Arial" w:hAnsi="Arial" w:cs="Arial"/>
          <w:sz w:val="18"/>
          <w:szCs w:val="18"/>
        </w:rPr>
        <w:t xml:space="preserve"> </w:t>
      </w:r>
      <w:r w:rsidRPr="00E42422">
        <w:rPr>
          <w:rFonts w:ascii="Arial" w:hAnsi="Arial" w:cs="Arial"/>
          <w:i/>
          <w:iCs/>
          <w:sz w:val="18"/>
          <w:szCs w:val="18"/>
        </w:rPr>
        <w:t>Blauen Karfunkel</w:t>
      </w:r>
      <w:r w:rsidRPr="00E42422">
        <w:rPr>
          <w:rFonts w:ascii="Arial" w:hAnsi="Arial" w:cs="Arial"/>
          <w:sz w:val="18"/>
          <w:szCs w:val="18"/>
        </w:rPr>
        <w:t xml:space="preserve"> der Deutschen </w:t>
      </w:r>
      <w:proofErr w:type="spellStart"/>
      <w:r w:rsidRPr="00E42422">
        <w:rPr>
          <w:rFonts w:ascii="Arial" w:hAnsi="Arial" w:cs="Arial"/>
          <w:sz w:val="18"/>
          <w:szCs w:val="18"/>
        </w:rPr>
        <w:t>Sherlock</w:t>
      </w:r>
      <w:proofErr w:type="spellEnd"/>
      <w:r w:rsidRPr="00E42422">
        <w:rPr>
          <w:rFonts w:ascii="Arial" w:hAnsi="Arial" w:cs="Arial"/>
          <w:sz w:val="18"/>
          <w:szCs w:val="18"/>
        </w:rPr>
        <w:t xml:space="preserve"> Holmes-Gesellschaft.</w:t>
      </w:r>
    </w:p>
    <w:p w:rsidR="002C5885" w:rsidRPr="00BF2B58" w:rsidRDefault="00E42422" w:rsidP="00E42422">
      <w:pPr>
        <w:jc w:val="both"/>
        <w:rPr>
          <w:sz w:val="15"/>
          <w:szCs w:val="15"/>
        </w:rPr>
      </w:pPr>
      <w:r w:rsidRPr="00E42422">
        <w:rPr>
          <w:rFonts w:ascii="Arial" w:hAnsi="Arial" w:cs="Arial"/>
          <w:i/>
          <w:iCs/>
          <w:sz w:val="18"/>
          <w:szCs w:val="18"/>
        </w:rPr>
        <w:br/>
      </w:r>
      <w:r w:rsidRPr="00E42422">
        <w:rPr>
          <w:rFonts w:ascii="Arial" w:hAnsi="Arial" w:cs="Arial"/>
          <w:sz w:val="18"/>
          <w:szCs w:val="18"/>
        </w:rPr>
        <w:t xml:space="preserve">Titania Medien befindet sich mit ihren aufwändigen Produktionen regelmäßig auf der SPIEGEL-Bestseller-Liste. Sämtliche Märchen-, Grusel- und Krimi-Hörspiele gibt es bei Amazon oder pop.de sowie auf allen gängigen Plattformen wie Apple Music, </w:t>
      </w:r>
      <w:proofErr w:type="spellStart"/>
      <w:r w:rsidRPr="00E42422">
        <w:rPr>
          <w:rFonts w:ascii="Arial" w:hAnsi="Arial" w:cs="Arial"/>
          <w:sz w:val="18"/>
          <w:szCs w:val="18"/>
        </w:rPr>
        <w:t>BookBeat</w:t>
      </w:r>
      <w:proofErr w:type="spellEnd"/>
      <w:r w:rsidRPr="00E42422">
        <w:rPr>
          <w:rFonts w:ascii="Arial" w:hAnsi="Arial" w:cs="Arial"/>
          <w:sz w:val="18"/>
          <w:szCs w:val="18"/>
        </w:rPr>
        <w:t xml:space="preserve">, </w:t>
      </w:r>
      <w:proofErr w:type="spellStart"/>
      <w:r w:rsidRPr="00E42422">
        <w:rPr>
          <w:rFonts w:ascii="Arial" w:hAnsi="Arial" w:cs="Arial"/>
          <w:sz w:val="18"/>
          <w:szCs w:val="18"/>
        </w:rPr>
        <w:t>Deezer</w:t>
      </w:r>
      <w:proofErr w:type="spellEnd"/>
      <w:r w:rsidRPr="00E42422">
        <w:rPr>
          <w:rFonts w:ascii="Arial" w:hAnsi="Arial" w:cs="Arial"/>
          <w:sz w:val="18"/>
          <w:szCs w:val="18"/>
        </w:rPr>
        <w:t xml:space="preserve">, Google, </w:t>
      </w:r>
      <w:proofErr w:type="spellStart"/>
      <w:r w:rsidRPr="00E42422">
        <w:rPr>
          <w:rFonts w:ascii="Arial" w:hAnsi="Arial" w:cs="Arial"/>
          <w:sz w:val="18"/>
          <w:szCs w:val="18"/>
        </w:rPr>
        <w:t>Napster</w:t>
      </w:r>
      <w:proofErr w:type="spellEnd"/>
      <w:r w:rsidRPr="00E42422">
        <w:rPr>
          <w:rFonts w:ascii="Arial" w:hAnsi="Arial" w:cs="Arial"/>
          <w:sz w:val="18"/>
          <w:szCs w:val="18"/>
        </w:rPr>
        <w:t xml:space="preserve">, </w:t>
      </w:r>
      <w:proofErr w:type="spellStart"/>
      <w:r w:rsidRPr="00E42422">
        <w:rPr>
          <w:rFonts w:ascii="Arial" w:hAnsi="Arial" w:cs="Arial"/>
          <w:sz w:val="18"/>
          <w:szCs w:val="18"/>
        </w:rPr>
        <w:t>Spotify</w:t>
      </w:r>
      <w:proofErr w:type="spellEnd"/>
      <w:r w:rsidRPr="00E42422">
        <w:rPr>
          <w:rFonts w:ascii="Arial" w:hAnsi="Arial" w:cs="Arial"/>
          <w:sz w:val="18"/>
          <w:szCs w:val="18"/>
        </w:rPr>
        <w:t xml:space="preserve"> etc. (</w:t>
      </w:r>
      <w:hyperlink r:id="rId5" w:history="1">
        <w:r w:rsidRPr="00E42422">
          <w:rPr>
            <w:rStyle w:val="Hyperlink"/>
            <w:rFonts w:ascii="Arial" w:hAnsi="Arial" w:cs="Arial"/>
            <w:color w:val="auto"/>
            <w:sz w:val="18"/>
            <w:szCs w:val="18"/>
            <w:u w:val="none"/>
          </w:rPr>
          <w:t>https://titania-medien.de</w:t>
        </w:r>
      </w:hyperlink>
      <w:r w:rsidRPr="00E42422">
        <w:rPr>
          <w:rFonts w:ascii="Arial" w:hAnsi="Arial" w:cs="Arial"/>
          <w:sz w:val="18"/>
          <w:szCs w:val="18"/>
        </w:rPr>
        <w:t xml:space="preserve">) und natürlich auch auf CD. Vertrieben werden sie im Buchhandel von Lübbe Audio und im Tonträgerhandel von </w:t>
      </w:r>
      <w:proofErr w:type="spellStart"/>
      <w:r w:rsidRPr="00E42422">
        <w:rPr>
          <w:rFonts w:ascii="Arial" w:hAnsi="Arial" w:cs="Arial"/>
          <w:sz w:val="18"/>
          <w:szCs w:val="18"/>
        </w:rPr>
        <w:t>Tonpool</w:t>
      </w:r>
      <w:proofErr w:type="spellEnd"/>
      <w:r w:rsidRPr="00E42422">
        <w:rPr>
          <w:rFonts w:ascii="Arial" w:hAnsi="Arial" w:cs="Arial"/>
          <w:sz w:val="18"/>
          <w:szCs w:val="18"/>
        </w:rPr>
        <w:t xml:space="preserve">. Bezugsquellen der neuesten Titania-Hörspiele finden sich unter </w:t>
      </w:r>
      <w:hyperlink r:id="rId6" w:history="1">
        <w:r w:rsidRPr="00E42422">
          <w:rPr>
            <w:rStyle w:val="Hyperlink"/>
            <w:rFonts w:ascii="Arial" w:hAnsi="Arial" w:cs="Arial"/>
            <w:b/>
            <w:bCs/>
            <w:color w:val="auto"/>
            <w:sz w:val="18"/>
            <w:szCs w:val="18"/>
            <w:u w:val="none"/>
          </w:rPr>
          <w:t>https://lnk.to/yandmanorhouse</w:t>
        </w:r>
      </w:hyperlink>
      <w:r w:rsidRPr="00E42422">
        <w:rPr>
          <w:rFonts w:ascii="Arial" w:hAnsi="Arial" w:cs="Arial"/>
          <w:sz w:val="18"/>
          <w:szCs w:val="18"/>
        </w:rPr>
        <w:t xml:space="preserve"> und </w:t>
      </w:r>
      <w:hyperlink r:id="rId7" w:history="1">
        <w:r w:rsidRPr="00E42422">
          <w:rPr>
            <w:rStyle w:val="Hyperlink"/>
            <w:rFonts w:ascii="Arial" w:hAnsi="Arial" w:cs="Arial"/>
            <w:b/>
            <w:bCs/>
            <w:color w:val="auto"/>
            <w:sz w:val="18"/>
            <w:szCs w:val="18"/>
            <w:u w:val="none"/>
          </w:rPr>
          <w:t>https://lnk.to/frauenmoerder</w:t>
        </w:r>
      </w:hyperlink>
      <w:r w:rsidRPr="00E42422">
        <w:rPr>
          <w:rFonts w:ascii="Arial" w:hAnsi="Arial" w:cs="Arial"/>
          <w:sz w:val="18"/>
          <w:szCs w:val="18"/>
        </w:rPr>
        <w:t>.</w:t>
      </w:r>
    </w:p>
    <w:sectPr w:rsidR="002C5885" w:rsidRPr="00BF2B58"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25D"/>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5"/>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4BE"/>
    <w:rsid w:val="001E752F"/>
    <w:rsid w:val="001E7896"/>
    <w:rsid w:val="001E7AF0"/>
    <w:rsid w:val="001E7C18"/>
    <w:rsid w:val="001E7EAC"/>
    <w:rsid w:val="001F01C1"/>
    <w:rsid w:val="001F0236"/>
    <w:rsid w:val="001F0D2D"/>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CE1"/>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15"/>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76"/>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8D9"/>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BE3"/>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169"/>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15F"/>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296"/>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93"/>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AED"/>
    <w:rsid w:val="005E6056"/>
    <w:rsid w:val="005E6342"/>
    <w:rsid w:val="005E6741"/>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9E6"/>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65E"/>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0B7"/>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DE3"/>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1C1"/>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34"/>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A81"/>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2F58"/>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58"/>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777"/>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C8A"/>
    <w:rsid w:val="00D434F6"/>
    <w:rsid w:val="00D43812"/>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C2A"/>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DD2"/>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422"/>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EDF"/>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5AC"/>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 w:type="character" w:customStyle="1" w:styleId="fx-txt-btext">
    <w:name w:val="fx-txt-b__text"/>
    <w:basedOn w:val="Absatz-Standardschriftart"/>
    <w:rsid w:val="00BF2B58"/>
  </w:style>
  <w:style w:type="paragraph" w:styleId="StandardWeb">
    <w:name w:val="Normal (Web)"/>
    <w:basedOn w:val="Standard"/>
    <w:uiPriority w:val="99"/>
    <w:semiHidden/>
    <w:unhideWhenUsed/>
    <w:rsid w:val="00BF2B58"/>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38789236">
      <w:bodyDiv w:val="1"/>
      <w:marLeft w:val="0"/>
      <w:marRight w:val="0"/>
      <w:marTop w:val="0"/>
      <w:marBottom w:val="0"/>
      <w:divBdr>
        <w:top w:val="none" w:sz="0" w:space="0" w:color="auto"/>
        <w:left w:val="none" w:sz="0" w:space="0" w:color="auto"/>
        <w:bottom w:val="none" w:sz="0" w:space="0" w:color="auto"/>
        <w:right w:val="none" w:sz="0" w:space="0" w:color="auto"/>
      </w:divBdr>
    </w:div>
    <w:div w:id="1465543861">
      <w:bodyDiv w:val="1"/>
      <w:marLeft w:val="0"/>
      <w:marRight w:val="0"/>
      <w:marTop w:val="0"/>
      <w:marBottom w:val="0"/>
      <w:divBdr>
        <w:top w:val="none" w:sz="0" w:space="0" w:color="auto"/>
        <w:left w:val="none" w:sz="0" w:space="0" w:color="auto"/>
        <w:bottom w:val="none" w:sz="0" w:space="0" w:color="auto"/>
        <w:right w:val="none" w:sz="0" w:space="0" w:color="auto"/>
      </w:divBdr>
    </w:div>
    <w:div w:id="1774935153">
      <w:bodyDiv w:val="1"/>
      <w:marLeft w:val="0"/>
      <w:marRight w:val="0"/>
      <w:marTop w:val="0"/>
      <w:marBottom w:val="0"/>
      <w:divBdr>
        <w:top w:val="none" w:sz="0" w:space="0" w:color="auto"/>
        <w:left w:val="none" w:sz="0" w:space="0" w:color="auto"/>
        <w:bottom w:val="none" w:sz="0" w:space="0" w:color="auto"/>
        <w:right w:val="none" w:sz="0" w:space="0" w:color="auto"/>
      </w:divBdr>
    </w:div>
    <w:div w:id="1856575827">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nk.to/frauenmoer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to/yandmanorhouse" TargetMode="External"/><Relationship Id="rId5" Type="http://schemas.openxmlformats.org/officeDocument/2006/relationships/hyperlink" Target="https://titania-medien.de/" TargetMode="External"/><Relationship Id="rId4" Type="http://schemas.openxmlformats.org/officeDocument/2006/relationships/hyperlink" Target="https://titania-medien.de/album/folge-193-e-h-heron-flaxman-low-der-fall-yand-manor-house"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3980</Characters>
  <Application>Microsoft Office Word</Application>
  <DocSecurity>0</DocSecurity>
  <Lines>33</Lines>
  <Paragraphs>9</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2024-11-27T10:42:00Z</dcterms:created>
  <dcterms:modified xsi:type="dcterms:W3CDTF">2024-11-27T10:42:00Z</dcterms:modified>
</cp:coreProperties>
</file>